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13FE8" w14:textId="0C95CA4D" w:rsidR="00DD5F40" w:rsidRDefault="00DD5F40" w:rsidP="007D4A4B">
      <w:pPr>
        <w:pStyle w:val="Header"/>
        <w:tabs>
          <w:tab w:val="clear" w:pos="4153"/>
          <w:tab w:val="clear" w:pos="8306"/>
        </w:tabs>
        <w:spacing w:line="280" w:lineRule="exact"/>
        <w:rPr>
          <w:rFonts w:ascii="Arial" w:hAnsi="Arial"/>
          <w:sz w:val="20"/>
          <w:szCs w:val="20"/>
        </w:rPr>
        <w:sectPr w:rsidR="00DD5F40" w:rsidSect="006A0F19">
          <w:headerReference w:type="default" r:id="rId12"/>
          <w:footerReference w:type="default" r:id="rId13"/>
          <w:type w:val="continuous"/>
          <w:pgSz w:w="11906" w:h="16838" w:code="9"/>
          <w:pgMar w:top="2438" w:right="1134" w:bottom="1134" w:left="1701" w:header="567" w:footer="482" w:gutter="0"/>
          <w:cols w:space="708"/>
          <w:formProt w:val="0"/>
          <w:docGrid w:linePitch="360"/>
        </w:sectPr>
      </w:pPr>
    </w:p>
    <w:p w14:paraId="573C8F05" w14:textId="77777777" w:rsidR="00987BF8" w:rsidRDefault="00987BF8" w:rsidP="00787DE1">
      <w:pPr>
        <w:pStyle w:val="Header"/>
        <w:tabs>
          <w:tab w:val="clear" w:pos="4153"/>
          <w:tab w:val="clear" w:pos="8306"/>
        </w:tabs>
        <w:spacing w:line="280" w:lineRule="exact"/>
        <w:rPr>
          <w:rFonts w:ascii="Arial" w:hAnsi="Arial"/>
          <w:sz w:val="20"/>
        </w:rPr>
      </w:pPr>
    </w:p>
    <w:p w14:paraId="178E5964" w14:textId="0DFDA0E4" w:rsidR="002B4C7E" w:rsidRDefault="002B4C7E" w:rsidP="002B4C7E">
      <w:pPr>
        <w:pStyle w:val="Header"/>
        <w:tabs>
          <w:tab w:val="clear" w:pos="4153"/>
          <w:tab w:val="clear" w:pos="8306"/>
        </w:tabs>
        <w:spacing w:line="280" w:lineRule="exact"/>
        <w:ind w:hanging="180"/>
        <w:rPr>
          <w:rFonts w:ascii="Arial" w:hAnsi="Arial"/>
          <w:sz w:val="20"/>
        </w:rPr>
      </w:pPr>
      <w:r>
        <w:rPr>
          <w:rFonts w:ascii="Arial" w:hAnsi="Arial"/>
          <w:sz w:val="20"/>
        </w:rPr>
        <w:t>4th March 2019</w:t>
      </w:r>
    </w:p>
    <w:p w14:paraId="5611FD8E" w14:textId="77777777" w:rsidR="002B4C7E" w:rsidRDefault="002B4C7E" w:rsidP="002B4C7E">
      <w:pPr>
        <w:pStyle w:val="Header"/>
        <w:tabs>
          <w:tab w:val="clear" w:pos="4153"/>
          <w:tab w:val="clear" w:pos="8306"/>
        </w:tabs>
        <w:spacing w:line="280" w:lineRule="exact"/>
        <w:ind w:hanging="180"/>
        <w:rPr>
          <w:rFonts w:ascii="Arial" w:hAnsi="Arial"/>
          <w:b/>
          <w:sz w:val="20"/>
          <w:u w:val="single"/>
        </w:rPr>
      </w:pPr>
    </w:p>
    <w:p w14:paraId="4947890F" w14:textId="4288DCE0" w:rsidR="008B7E03" w:rsidRPr="008B7E03" w:rsidRDefault="008B7E03" w:rsidP="00F7386C">
      <w:pPr>
        <w:pStyle w:val="Header"/>
        <w:tabs>
          <w:tab w:val="clear" w:pos="4153"/>
          <w:tab w:val="clear" w:pos="8306"/>
        </w:tabs>
        <w:spacing w:line="280" w:lineRule="exact"/>
        <w:ind w:hanging="180"/>
        <w:jc w:val="center"/>
        <w:rPr>
          <w:rFonts w:ascii="Arial" w:hAnsi="Arial"/>
          <w:b/>
          <w:sz w:val="20"/>
          <w:u w:val="single"/>
        </w:rPr>
      </w:pPr>
      <w:r w:rsidRPr="008B7E03">
        <w:rPr>
          <w:rFonts w:ascii="Arial" w:hAnsi="Arial"/>
          <w:b/>
          <w:sz w:val="20"/>
          <w:u w:val="single"/>
        </w:rPr>
        <w:t>National Grid</w:t>
      </w:r>
      <w:r w:rsidR="00C67629">
        <w:rPr>
          <w:rFonts w:ascii="Arial" w:hAnsi="Arial"/>
          <w:b/>
          <w:sz w:val="20"/>
          <w:u w:val="single"/>
        </w:rPr>
        <w:t xml:space="preserve"> Gas</w:t>
      </w:r>
      <w:r w:rsidRPr="008B7E03">
        <w:rPr>
          <w:rFonts w:ascii="Arial" w:hAnsi="Arial"/>
          <w:b/>
          <w:sz w:val="20"/>
          <w:u w:val="single"/>
        </w:rPr>
        <w:t xml:space="preserve">’s </w:t>
      </w:r>
      <w:r w:rsidR="002B4C7E">
        <w:rPr>
          <w:rFonts w:ascii="Arial" w:hAnsi="Arial"/>
          <w:b/>
          <w:sz w:val="20"/>
          <w:u w:val="single"/>
        </w:rPr>
        <w:t xml:space="preserve">Conclusions Report following the </w:t>
      </w:r>
      <w:r w:rsidR="00787DE1">
        <w:rPr>
          <w:rFonts w:ascii="Arial" w:hAnsi="Arial"/>
          <w:b/>
          <w:sz w:val="20"/>
          <w:u w:val="single"/>
        </w:rPr>
        <w:t>Preliminary</w:t>
      </w:r>
      <w:r w:rsidR="003D0F81">
        <w:rPr>
          <w:rFonts w:ascii="Arial" w:hAnsi="Arial"/>
          <w:b/>
          <w:sz w:val="20"/>
          <w:u w:val="single"/>
        </w:rPr>
        <w:t xml:space="preserve"> </w:t>
      </w:r>
      <w:r w:rsidRPr="008B7E03">
        <w:rPr>
          <w:rFonts w:ascii="Arial" w:hAnsi="Arial"/>
          <w:b/>
          <w:sz w:val="20"/>
          <w:u w:val="single"/>
        </w:rPr>
        <w:t>Consul</w:t>
      </w:r>
      <w:r w:rsidR="002B4C7E">
        <w:rPr>
          <w:rFonts w:ascii="Arial" w:hAnsi="Arial"/>
          <w:b/>
          <w:sz w:val="20"/>
          <w:u w:val="single"/>
        </w:rPr>
        <w:t>tation</w:t>
      </w:r>
    </w:p>
    <w:p w14:paraId="5861E0E9" w14:textId="77777777" w:rsidR="008B7E03" w:rsidRDefault="008B7E03" w:rsidP="00F7386C">
      <w:pPr>
        <w:pStyle w:val="Header"/>
        <w:tabs>
          <w:tab w:val="clear" w:pos="4153"/>
          <w:tab w:val="clear" w:pos="8306"/>
        </w:tabs>
        <w:spacing w:line="280" w:lineRule="exact"/>
        <w:ind w:hanging="180"/>
        <w:rPr>
          <w:rFonts w:ascii="Arial" w:hAnsi="Arial"/>
          <w:sz w:val="20"/>
        </w:rPr>
      </w:pPr>
    </w:p>
    <w:p w14:paraId="3B424E74" w14:textId="4A22BCD5" w:rsidR="00987BF8" w:rsidRDefault="00987BF8" w:rsidP="00987BF8">
      <w:pPr>
        <w:tabs>
          <w:tab w:val="left" w:pos="8640"/>
        </w:tabs>
        <w:autoSpaceDE w:val="0"/>
        <w:autoSpaceDN w:val="0"/>
        <w:adjustRightInd w:val="0"/>
        <w:ind w:right="725"/>
        <w:jc w:val="both"/>
        <w:rPr>
          <w:rFonts w:ascii="Arial" w:hAnsi="Arial"/>
          <w:sz w:val="20"/>
          <w:szCs w:val="20"/>
        </w:rPr>
      </w:pPr>
    </w:p>
    <w:p w14:paraId="31B30A53" w14:textId="3A02CD31" w:rsidR="002B4C7E" w:rsidRDefault="002B4C7E" w:rsidP="00987BF8">
      <w:pPr>
        <w:tabs>
          <w:tab w:val="left" w:pos="8640"/>
        </w:tabs>
        <w:autoSpaceDE w:val="0"/>
        <w:autoSpaceDN w:val="0"/>
        <w:adjustRightInd w:val="0"/>
        <w:ind w:right="725"/>
        <w:jc w:val="both"/>
        <w:rPr>
          <w:rFonts w:ascii="Arial" w:hAnsi="Arial" w:cs="Arial"/>
          <w:sz w:val="20"/>
          <w:szCs w:val="20"/>
        </w:rPr>
      </w:pPr>
      <w:r>
        <w:rPr>
          <w:rFonts w:ascii="Arial" w:hAnsi="Arial" w:cs="Arial"/>
          <w:sz w:val="20"/>
          <w:szCs w:val="20"/>
        </w:rPr>
        <w:t>Please be advised that there will be some delay in producing the conclusions report for the preliminary consultation. It will, however, be published before the formal consultation is launched.</w:t>
      </w:r>
      <w:bookmarkStart w:id="8" w:name="_GoBack"/>
      <w:bookmarkEnd w:id="8"/>
    </w:p>
    <w:p w14:paraId="3B5377E3" w14:textId="77777777" w:rsidR="002B4C7E" w:rsidRPr="00981779" w:rsidRDefault="002B4C7E" w:rsidP="00987BF8">
      <w:pPr>
        <w:tabs>
          <w:tab w:val="left" w:pos="8640"/>
        </w:tabs>
        <w:autoSpaceDE w:val="0"/>
        <w:autoSpaceDN w:val="0"/>
        <w:adjustRightInd w:val="0"/>
        <w:ind w:right="725"/>
        <w:jc w:val="both"/>
        <w:rPr>
          <w:rFonts w:ascii="Arial" w:hAnsi="Arial" w:cs="Arial"/>
          <w:sz w:val="20"/>
          <w:szCs w:val="20"/>
        </w:rPr>
      </w:pPr>
    </w:p>
    <w:p w14:paraId="2A340CEF" w14:textId="6A7826DC" w:rsidR="00E55D8A" w:rsidRPr="00C67629" w:rsidRDefault="00E55D8A" w:rsidP="004561C4">
      <w:pPr>
        <w:pStyle w:val="Header"/>
        <w:tabs>
          <w:tab w:val="clear" w:pos="4153"/>
          <w:tab w:val="clear" w:pos="8306"/>
        </w:tabs>
        <w:spacing w:line="280" w:lineRule="exact"/>
        <w:jc w:val="center"/>
        <w:rPr>
          <w:rFonts w:ascii="Arial" w:hAnsi="Arial"/>
          <w:b/>
          <w:sz w:val="20"/>
          <w:szCs w:val="20"/>
          <w:u w:val="single"/>
        </w:rPr>
      </w:pPr>
      <w:r>
        <w:rPr>
          <w:rFonts w:ascii="Arial" w:hAnsi="Arial"/>
          <w:sz w:val="20"/>
          <w:szCs w:val="20"/>
        </w:rPr>
        <w:br w:type="page"/>
      </w:r>
      <w:r w:rsidRPr="00C67629">
        <w:rPr>
          <w:rFonts w:ascii="Arial" w:hAnsi="Arial"/>
          <w:b/>
          <w:sz w:val="20"/>
          <w:szCs w:val="20"/>
          <w:u w:val="single"/>
        </w:rPr>
        <w:lastRenderedPageBreak/>
        <w:t>Appendix I – Further detail regarding the economic test</w:t>
      </w:r>
    </w:p>
    <w:p w14:paraId="437420B3" w14:textId="24A407E7" w:rsidR="00E55D8A" w:rsidRDefault="00E55D8A" w:rsidP="00BC3D97">
      <w:pPr>
        <w:pStyle w:val="Header"/>
        <w:tabs>
          <w:tab w:val="clear" w:pos="4153"/>
          <w:tab w:val="clear" w:pos="8306"/>
        </w:tabs>
        <w:spacing w:line="280" w:lineRule="exact"/>
        <w:rPr>
          <w:rFonts w:ascii="Arial" w:hAnsi="Arial"/>
          <w:sz w:val="20"/>
          <w:szCs w:val="20"/>
        </w:rPr>
      </w:pPr>
    </w:p>
    <w:p w14:paraId="2958BBA1" w14:textId="1BD9D01F" w:rsidR="004561C4" w:rsidRPr="004561C4" w:rsidRDefault="004561C4" w:rsidP="00BC3D97">
      <w:pPr>
        <w:pStyle w:val="Header"/>
        <w:tabs>
          <w:tab w:val="clear" w:pos="4153"/>
          <w:tab w:val="clear" w:pos="8306"/>
        </w:tabs>
        <w:spacing w:line="280" w:lineRule="exact"/>
        <w:rPr>
          <w:rFonts w:ascii="Arial" w:hAnsi="Arial"/>
          <w:b/>
          <w:sz w:val="20"/>
          <w:szCs w:val="20"/>
        </w:rPr>
      </w:pPr>
      <w:r w:rsidRPr="004561C4">
        <w:rPr>
          <w:rFonts w:ascii="Arial" w:hAnsi="Arial"/>
          <w:b/>
          <w:sz w:val="20"/>
          <w:szCs w:val="20"/>
        </w:rPr>
        <w:t>Summary of current test</w:t>
      </w:r>
      <w:r w:rsidR="00D535F8">
        <w:rPr>
          <w:rFonts w:ascii="Arial" w:hAnsi="Arial"/>
          <w:b/>
          <w:sz w:val="20"/>
          <w:szCs w:val="20"/>
        </w:rPr>
        <w:t xml:space="preserve"> </w:t>
      </w:r>
      <w:r w:rsidR="00D535F8">
        <w:rPr>
          <w:rFonts w:ascii="Arial" w:hAnsi="Arial"/>
          <w:sz w:val="20"/>
          <w:szCs w:val="20"/>
        </w:rPr>
        <w:t>(Entry capacity, Non Interconnection Points)</w:t>
      </w:r>
    </w:p>
    <w:p w14:paraId="43CFF545" w14:textId="181B445E" w:rsidR="001478B6" w:rsidRDefault="001478B6" w:rsidP="00C67629">
      <w:pPr>
        <w:pStyle w:val="Header"/>
        <w:tabs>
          <w:tab w:val="clear" w:pos="4153"/>
          <w:tab w:val="clear" w:pos="8306"/>
        </w:tabs>
        <w:jc w:val="both"/>
        <w:rPr>
          <w:rFonts w:ascii="Arial" w:hAnsi="Arial"/>
          <w:sz w:val="20"/>
          <w:szCs w:val="20"/>
        </w:rPr>
      </w:pPr>
      <w:r>
        <w:rPr>
          <w:rFonts w:ascii="Arial" w:hAnsi="Arial"/>
          <w:sz w:val="20"/>
          <w:szCs w:val="20"/>
        </w:rPr>
        <w:t>The current test compare</w:t>
      </w:r>
      <w:r w:rsidR="007F4FD1">
        <w:rPr>
          <w:rFonts w:ascii="Arial" w:hAnsi="Arial"/>
          <w:sz w:val="20"/>
          <w:szCs w:val="20"/>
        </w:rPr>
        <w:t>s</w:t>
      </w:r>
      <w:r>
        <w:rPr>
          <w:rFonts w:ascii="Arial" w:hAnsi="Arial"/>
          <w:sz w:val="20"/>
          <w:szCs w:val="20"/>
        </w:rPr>
        <w:t xml:space="preserve"> the incremental revenue against a project value for delivering the incremental capacity. As long as the </w:t>
      </w:r>
      <w:r w:rsidR="007F4FD1">
        <w:rPr>
          <w:rFonts w:ascii="Arial" w:hAnsi="Arial"/>
          <w:sz w:val="20"/>
          <w:szCs w:val="20"/>
        </w:rPr>
        <w:t>incremental revenue &gt;= 50% of the project value then the test is passed. This ensures that the Us</w:t>
      </w:r>
      <w:r w:rsidR="00643634">
        <w:rPr>
          <w:rFonts w:ascii="Arial" w:hAnsi="Arial"/>
          <w:sz w:val="20"/>
          <w:szCs w:val="20"/>
        </w:rPr>
        <w:t>er has demonstrated sufficient</w:t>
      </w:r>
      <w:r w:rsidR="007F4FD1">
        <w:rPr>
          <w:rFonts w:ascii="Arial" w:hAnsi="Arial"/>
          <w:sz w:val="20"/>
          <w:szCs w:val="20"/>
        </w:rPr>
        <w:t xml:space="preserve"> </w:t>
      </w:r>
      <w:r w:rsidR="004561C4">
        <w:rPr>
          <w:rFonts w:ascii="Arial" w:hAnsi="Arial"/>
          <w:sz w:val="20"/>
          <w:szCs w:val="20"/>
        </w:rPr>
        <w:t>commitment</w:t>
      </w:r>
      <w:r w:rsidR="007F4FD1">
        <w:rPr>
          <w:rFonts w:ascii="Arial" w:hAnsi="Arial"/>
          <w:sz w:val="20"/>
          <w:szCs w:val="20"/>
        </w:rPr>
        <w:t xml:space="preserve"> to the project before National Grid invests in the network</w:t>
      </w:r>
      <w:r w:rsidR="004561C4">
        <w:rPr>
          <w:rFonts w:ascii="Arial" w:hAnsi="Arial"/>
          <w:sz w:val="20"/>
          <w:szCs w:val="20"/>
        </w:rPr>
        <w:t xml:space="preserve"> and </w:t>
      </w:r>
      <w:r w:rsidR="007F4FD1">
        <w:rPr>
          <w:rFonts w:ascii="Arial" w:hAnsi="Arial"/>
          <w:sz w:val="20"/>
          <w:szCs w:val="20"/>
        </w:rPr>
        <w:t>make</w:t>
      </w:r>
      <w:r w:rsidR="004561C4">
        <w:rPr>
          <w:rFonts w:ascii="Arial" w:hAnsi="Arial"/>
          <w:sz w:val="20"/>
          <w:szCs w:val="20"/>
        </w:rPr>
        <w:t>s</w:t>
      </w:r>
      <w:r w:rsidR="007F4FD1">
        <w:rPr>
          <w:rFonts w:ascii="Arial" w:hAnsi="Arial"/>
          <w:sz w:val="20"/>
          <w:szCs w:val="20"/>
        </w:rPr>
        <w:t xml:space="preserve"> sure there is no undue socialisation of</w:t>
      </w:r>
      <w:r w:rsidR="004561C4">
        <w:rPr>
          <w:rFonts w:ascii="Arial" w:hAnsi="Arial"/>
          <w:sz w:val="20"/>
          <w:szCs w:val="20"/>
        </w:rPr>
        <w:t xml:space="preserve"> the</w:t>
      </w:r>
      <w:r w:rsidR="007F4FD1">
        <w:rPr>
          <w:rFonts w:ascii="Arial" w:hAnsi="Arial"/>
          <w:sz w:val="20"/>
          <w:szCs w:val="20"/>
        </w:rPr>
        <w:t xml:space="preserve"> costs. The LRMC charging methodology is used to calculate the incremental cost of delivering the project (Project Value) and an associated price. This is done for up to 20 different incremental price steps to cover a range of differently sized projects.</w:t>
      </w:r>
    </w:p>
    <w:p w14:paraId="1E8840F7" w14:textId="22F3DB8A" w:rsidR="004561C4" w:rsidRDefault="004561C4" w:rsidP="00BC3D97">
      <w:pPr>
        <w:pStyle w:val="Header"/>
        <w:tabs>
          <w:tab w:val="clear" w:pos="4153"/>
          <w:tab w:val="clear" w:pos="8306"/>
        </w:tabs>
        <w:spacing w:line="280" w:lineRule="exact"/>
        <w:rPr>
          <w:rFonts w:ascii="Arial" w:hAnsi="Arial"/>
          <w:sz w:val="20"/>
          <w:szCs w:val="20"/>
        </w:rPr>
      </w:pPr>
    </w:p>
    <w:p w14:paraId="689AC754" w14:textId="09A41D00" w:rsidR="00D535F8" w:rsidRPr="00C67629" w:rsidRDefault="004561C4" w:rsidP="00BC3D97">
      <w:pPr>
        <w:pStyle w:val="Header"/>
        <w:tabs>
          <w:tab w:val="clear" w:pos="4153"/>
          <w:tab w:val="clear" w:pos="8306"/>
        </w:tabs>
        <w:spacing w:line="280" w:lineRule="exact"/>
        <w:rPr>
          <w:rFonts w:ascii="Arial" w:hAnsi="Arial"/>
          <w:b/>
          <w:sz w:val="20"/>
          <w:szCs w:val="20"/>
        </w:rPr>
      </w:pPr>
      <w:r w:rsidRPr="00D535F8">
        <w:rPr>
          <w:rFonts w:ascii="Arial" w:hAnsi="Arial"/>
          <w:b/>
          <w:sz w:val="20"/>
          <w:szCs w:val="20"/>
        </w:rPr>
        <w:t>Description of Changes</w:t>
      </w:r>
    </w:p>
    <w:p w14:paraId="500BDFB8" w14:textId="2F257A03" w:rsidR="00D535F8" w:rsidRPr="00D535F8" w:rsidRDefault="4311644E" w:rsidP="4311644E">
      <w:pPr>
        <w:pStyle w:val="PlainText"/>
        <w:jc w:val="both"/>
        <w:rPr>
          <w:rFonts w:ascii="Arial" w:hAnsi="Arial" w:cs="Arial"/>
          <w:sz w:val="20"/>
          <w:szCs w:val="20"/>
        </w:rPr>
      </w:pPr>
      <w:r w:rsidRPr="4311644E">
        <w:rPr>
          <w:rFonts w:ascii="Arial" w:hAnsi="Arial" w:cs="Arial"/>
          <w:sz w:val="20"/>
          <w:szCs w:val="20"/>
        </w:rPr>
        <w:t xml:space="preserve">A new method for producing project costs that is not dependent upon LRMC is required. </w:t>
      </w:r>
      <w:r w:rsidR="00C67629">
        <w:rPr>
          <w:rFonts w:ascii="Arial" w:hAnsi="Arial" w:cs="Arial"/>
          <w:sz w:val="20"/>
          <w:szCs w:val="20"/>
        </w:rPr>
        <w:t>There is currently</w:t>
      </w:r>
      <w:r w:rsidRPr="4311644E">
        <w:rPr>
          <w:rFonts w:ascii="Arial" w:hAnsi="Arial" w:cs="Arial"/>
          <w:sz w:val="20"/>
          <w:szCs w:val="20"/>
        </w:rPr>
        <w:t xml:space="preserve"> an established methodology for calculating project costs – this is the Generic Revenue Driver Methodolo</w:t>
      </w:r>
      <w:r w:rsidR="00CF4F64">
        <w:rPr>
          <w:rFonts w:ascii="Arial" w:hAnsi="Arial" w:cs="Arial"/>
          <w:sz w:val="20"/>
          <w:szCs w:val="20"/>
        </w:rPr>
        <w:t xml:space="preserve">gy (GRDM) which was introduced </w:t>
      </w:r>
      <w:r w:rsidRPr="4311644E">
        <w:rPr>
          <w:rFonts w:ascii="Arial" w:hAnsi="Arial" w:cs="Arial"/>
          <w:sz w:val="20"/>
          <w:szCs w:val="20"/>
        </w:rPr>
        <w:t xml:space="preserve">at the start of RIIO T1. The GRDM is used to calculate the increase in allowed revenue for National Grid, and so is an accurate reflection of the cost to industry of funding the new investment. The economic test used in the EU </w:t>
      </w:r>
      <w:r w:rsidR="00C67629">
        <w:rPr>
          <w:rFonts w:ascii="Arial" w:hAnsi="Arial" w:cs="Arial"/>
          <w:sz w:val="20"/>
          <w:szCs w:val="20"/>
        </w:rPr>
        <w:t>network code on Capacity Allocation Mechanisms (</w:t>
      </w:r>
      <w:r w:rsidRPr="4311644E">
        <w:rPr>
          <w:rFonts w:ascii="Arial" w:hAnsi="Arial" w:cs="Arial"/>
          <w:sz w:val="20"/>
          <w:szCs w:val="20"/>
        </w:rPr>
        <w:t>CAM code</w:t>
      </w:r>
      <w:r w:rsidR="00C67629">
        <w:rPr>
          <w:rFonts w:ascii="Arial" w:hAnsi="Arial" w:cs="Arial"/>
          <w:sz w:val="20"/>
          <w:szCs w:val="20"/>
        </w:rPr>
        <w:t>)</w:t>
      </w:r>
      <w:r w:rsidRPr="4311644E">
        <w:rPr>
          <w:rFonts w:ascii="Arial" w:hAnsi="Arial" w:cs="Arial"/>
          <w:sz w:val="20"/>
          <w:szCs w:val="20"/>
        </w:rPr>
        <w:t xml:space="preserve"> also requires the use of an ‘estimated increase in allowed revenue’, and so there is precedent in using this approach. It is proposed to adopt the revenue driver calculation as provided by the GRDM.</w:t>
      </w:r>
    </w:p>
    <w:p w14:paraId="1D0C83A9" w14:textId="0E11E764" w:rsidR="00D535F8" w:rsidRDefault="00D535F8" w:rsidP="00BC3D97">
      <w:pPr>
        <w:pStyle w:val="Header"/>
        <w:tabs>
          <w:tab w:val="clear" w:pos="4153"/>
          <w:tab w:val="clear" w:pos="8306"/>
        </w:tabs>
        <w:spacing w:line="280" w:lineRule="exact"/>
        <w:rPr>
          <w:rFonts w:ascii="Arial" w:hAnsi="Arial"/>
          <w:sz w:val="20"/>
          <w:szCs w:val="20"/>
        </w:rPr>
      </w:pPr>
    </w:p>
    <w:p w14:paraId="4BB5CE8B" w14:textId="4E4258E2" w:rsidR="003C23C2" w:rsidRPr="00D535F8" w:rsidRDefault="4311644E" w:rsidP="4311644E">
      <w:pPr>
        <w:pStyle w:val="PlainText"/>
        <w:jc w:val="both"/>
        <w:rPr>
          <w:rFonts w:ascii="Arial" w:hAnsi="Arial" w:cs="Arial"/>
          <w:sz w:val="20"/>
          <w:szCs w:val="20"/>
        </w:rPr>
      </w:pPr>
      <w:r w:rsidRPr="4311644E">
        <w:rPr>
          <w:rFonts w:ascii="Arial" w:hAnsi="Arial" w:cs="Arial"/>
          <w:sz w:val="20"/>
          <w:szCs w:val="20"/>
        </w:rPr>
        <w:t>A new method for producing incremental pricing that is not dependent upon LRMC is required. While incremental price steps (P1 to P20) will continue to be produced for the QSEC auction, they will no longer have any link to the project costs, and therefore will not provide suitable or cost reflective pricing for the incremental project. We also recognise that the current pricing approach limits flexibility for how customers pass the economic test, and may not be conducive to new investment on the network if it forces customers to adopt a capacity profile that is perceived as inefficien</w:t>
      </w:r>
      <w:r w:rsidR="00C67629">
        <w:rPr>
          <w:rFonts w:ascii="Arial" w:hAnsi="Arial" w:cs="Arial"/>
          <w:sz w:val="20"/>
          <w:szCs w:val="20"/>
        </w:rPr>
        <w:t xml:space="preserve">t or uneconomic. The </w:t>
      </w:r>
      <w:r w:rsidRPr="4311644E">
        <w:rPr>
          <w:rFonts w:ascii="Arial" w:hAnsi="Arial" w:cs="Arial"/>
          <w:sz w:val="20"/>
          <w:szCs w:val="20"/>
        </w:rPr>
        <w:t>CAM code test uses the concept of a ‘mandatory minimum premium’, which means that if the economic test cannot be passed at the reserve price, then a premium can be added to allow sufficient revenue to be generated. It is therefore proposed to replace the P1 to P20 price steps with a variable premium that can be set on a project specific basis to allow sufficient revenue to be generated.</w:t>
      </w:r>
    </w:p>
    <w:p w14:paraId="5FE6AEA9" w14:textId="1D33FE06" w:rsidR="00D535F8" w:rsidRDefault="00D535F8" w:rsidP="00BC3D97">
      <w:pPr>
        <w:pStyle w:val="Header"/>
        <w:tabs>
          <w:tab w:val="clear" w:pos="4153"/>
          <w:tab w:val="clear" w:pos="8306"/>
        </w:tabs>
        <w:spacing w:line="280" w:lineRule="exact"/>
        <w:rPr>
          <w:rFonts w:ascii="Arial" w:hAnsi="Arial"/>
          <w:sz w:val="20"/>
          <w:szCs w:val="20"/>
        </w:rPr>
      </w:pPr>
    </w:p>
    <w:p w14:paraId="0089E207" w14:textId="34DE36DD" w:rsidR="004561C4" w:rsidRDefault="003F1235" w:rsidP="00C67629">
      <w:pPr>
        <w:pStyle w:val="Header"/>
        <w:tabs>
          <w:tab w:val="clear" w:pos="4153"/>
          <w:tab w:val="clear" w:pos="8306"/>
        </w:tabs>
        <w:jc w:val="both"/>
        <w:rPr>
          <w:rFonts w:ascii="Arial" w:hAnsi="Arial"/>
          <w:sz w:val="20"/>
          <w:szCs w:val="20"/>
        </w:rPr>
      </w:pPr>
      <w:r>
        <w:rPr>
          <w:rFonts w:ascii="Arial" w:hAnsi="Arial"/>
          <w:sz w:val="20"/>
          <w:szCs w:val="20"/>
        </w:rPr>
        <w:t xml:space="preserve">Removing the price cap (currently P20) and replacing it with an uncapped premium means that potentially the test could now be passed in a single </w:t>
      </w:r>
      <w:r w:rsidR="0006388C">
        <w:rPr>
          <w:rFonts w:ascii="Arial" w:hAnsi="Arial"/>
          <w:sz w:val="20"/>
          <w:szCs w:val="20"/>
        </w:rPr>
        <w:t>quarter at very high premium. We</w:t>
      </w:r>
      <w:r>
        <w:rPr>
          <w:rFonts w:ascii="Arial" w:hAnsi="Arial"/>
          <w:sz w:val="20"/>
          <w:szCs w:val="20"/>
        </w:rPr>
        <w:t xml:space="preserve"> believe this would be inappropriate and that a sustained demand for the incremental capacity</w:t>
      </w:r>
      <w:r w:rsidR="004B4714">
        <w:rPr>
          <w:rFonts w:ascii="Arial" w:hAnsi="Arial"/>
          <w:sz w:val="20"/>
          <w:szCs w:val="20"/>
        </w:rPr>
        <w:t xml:space="preserve"> still</w:t>
      </w:r>
      <w:r>
        <w:rPr>
          <w:rFonts w:ascii="Arial" w:hAnsi="Arial"/>
          <w:sz w:val="20"/>
          <w:szCs w:val="20"/>
        </w:rPr>
        <w:t xml:space="preserve"> needs to be demonstrated.</w:t>
      </w:r>
      <w:r w:rsidR="004B4714">
        <w:rPr>
          <w:rFonts w:ascii="Arial" w:hAnsi="Arial"/>
          <w:sz w:val="20"/>
          <w:szCs w:val="20"/>
        </w:rPr>
        <w:t xml:space="preserve"> A compromise approach has developed under modification proposal 667 where a commitment is still demonstrated over a minimum of 4 separate years, however it is not necessary to buy up every </w:t>
      </w:r>
      <w:r w:rsidR="0006388C">
        <w:rPr>
          <w:rFonts w:ascii="Arial" w:hAnsi="Arial"/>
          <w:sz w:val="20"/>
          <w:szCs w:val="20"/>
        </w:rPr>
        <w:t>quarter within those 4 years. We</w:t>
      </w:r>
      <w:r w:rsidR="004B4714">
        <w:rPr>
          <w:rFonts w:ascii="Arial" w:hAnsi="Arial"/>
          <w:sz w:val="20"/>
          <w:szCs w:val="20"/>
        </w:rPr>
        <w:t xml:space="preserve"> </w:t>
      </w:r>
      <w:r w:rsidR="0006388C">
        <w:rPr>
          <w:rFonts w:ascii="Arial" w:hAnsi="Arial"/>
          <w:sz w:val="20"/>
          <w:szCs w:val="20"/>
        </w:rPr>
        <w:t>are</w:t>
      </w:r>
      <w:r w:rsidR="004B4714">
        <w:rPr>
          <w:rFonts w:ascii="Arial" w:hAnsi="Arial"/>
          <w:sz w:val="20"/>
          <w:szCs w:val="20"/>
        </w:rPr>
        <w:t xml:space="preserve"> proposing the same arrangement. But please note that we have also maintained and extended the current 16 quarter minimum booking rule for PARCA applications.</w:t>
      </w:r>
    </w:p>
    <w:p w14:paraId="41F99BBA" w14:textId="1F353980" w:rsidR="003F1235" w:rsidRDefault="003F1235" w:rsidP="00C67629">
      <w:pPr>
        <w:pStyle w:val="Header"/>
        <w:tabs>
          <w:tab w:val="clear" w:pos="4153"/>
          <w:tab w:val="clear" w:pos="8306"/>
        </w:tabs>
        <w:spacing w:line="280" w:lineRule="exact"/>
        <w:jc w:val="both"/>
        <w:rPr>
          <w:rFonts w:ascii="Arial" w:hAnsi="Arial"/>
          <w:sz w:val="20"/>
          <w:szCs w:val="20"/>
        </w:rPr>
      </w:pPr>
    </w:p>
    <w:p w14:paraId="55D1D464" w14:textId="2613DD15" w:rsidR="00C458DC" w:rsidRDefault="00C458DC" w:rsidP="00C67629">
      <w:pPr>
        <w:pStyle w:val="Header"/>
        <w:tabs>
          <w:tab w:val="clear" w:pos="4153"/>
          <w:tab w:val="clear" w:pos="8306"/>
        </w:tabs>
        <w:spacing w:line="280" w:lineRule="exact"/>
        <w:rPr>
          <w:rFonts w:ascii="Arial" w:hAnsi="Arial"/>
          <w:sz w:val="20"/>
          <w:szCs w:val="20"/>
        </w:rPr>
      </w:pPr>
      <w:r>
        <w:rPr>
          <w:rFonts w:ascii="Arial" w:hAnsi="Arial"/>
          <w:sz w:val="20"/>
          <w:szCs w:val="20"/>
        </w:rPr>
        <w:t>Example scenarios are shown below.</w:t>
      </w:r>
      <w:r>
        <w:rPr>
          <w:rFonts w:ascii="Arial" w:hAnsi="Arial"/>
          <w:sz w:val="20"/>
          <w:szCs w:val="20"/>
        </w:rPr>
        <w:br w:type="page"/>
      </w:r>
    </w:p>
    <w:p w14:paraId="697135F3" w14:textId="7DB66DD7" w:rsidR="004B4714" w:rsidRDefault="004561C4" w:rsidP="00BC3D97">
      <w:pPr>
        <w:pStyle w:val="Header"/>
        <w:tabs>
          <w:tab w:val="clear" w:pos="4153"/>
          <w:tab w:val="clear" w:pos="8306"/>
        </w:tabs>
        <w:spacing w:line="280" w:lineRule="exact"/>
        <w:rPr>
          <w:rFonts w:ascii="Arial" w:hAnsi="Arial"/>
          <w:sz w:val="20"/>
          <w:szCs w:val="20"/>
        </w:rPr>
      </w:pPr>
      <w:r>
        <w:rPr>
          <w:rFonts w:ascii="Arial" w:hAnsi="Arial"/>
          <w:sz w:val="20"/>
          <w:szCs w:val="20"/>
        </w:rPr>
        <w:lastRenderedPageBreak/>
        <w:t>Example</w:t>
      </w:r>
      <w:r w:rsidR="00C458DC">
        <w:rPr>
          <w:rFonts w:ascii="Arial" w:hAnsi="Arial"/>
          <w:sz w:val="20"/>
          <w:szCs w:val="20"/>
        </w:rPr>
        <w:t xml:space="preserve">: </w:t>
      </w:r>
      <w:r w:rsidR="004B4714">
        <w:rPr>
          <w:rFonts w:ascii="Arial" w:hAnsi="Arial"/>
          <w:sz w:val="20"/>
          <w:szCs w:val="20"/>
        </w:rPr>
        <w:t>An ASEP has a baseline of 100 and long term bookings as shown below.</w:t>
      </w:r>
    </w:p>
    <w:p w14:paraId="5AA0C1DF" w14:textId="77777777" w:rsidR="00C458DC" w:rsidRDefault="00C458DC" w:rsidP="00BC3D97">
      <w:pPr>
        <w:pStyle w:val="Header"/>
        <w:tabs>
          <w:tab w:val="clear" w:pos="4153"/>
          <w:tab w:val="clear" w:pos="8306"/>
        </w:tabs>
        <w:spacing w:line="280" w:lineRule="exact"/>
        <w:rPr>
          <w:rFonts w:ascii="Arial" w:hAnsi="Arial"/>
          <w:sz w:val="20"/>
          <w:szCs w:val="20"/>
        </w:rPr>
      </w:pPr>
    </w:p>
    <w:p w14:paraId="4ACF5E60" w14:textId="501A9EB5" w:rsidR="009A27AE" w:rsidRDefault="005D0251" w:rsidP="00BC3D97">
      <w:pPr>
        <w:pStyle w:val="Header"/>
        <w:tabs>
          <w:tab w:val="clear" w:pos="4153"/>
          <w:tab w:val="clear" w:pos="8306"/>
        </w:tabs>
        <w:spacing w:line="280" w:lineRule="exact"/>
        <w:rPr>
          <w:rFonts w:ascii="Arial" w:hAnsi="Arial"/>
          <w:sz w:val="20"/>
          <w:szCs w:val="20"/>
        </w:rPr>
      </w:pPr>
      <w:r>
        <w:rPr>
          <w:noProof/>
          <w:lang w:eastAsia="en-GB"/>
        </w:rPr>
        <w:drawing>
          <wp:anchor distT="0" distB="0" distL="114300" distR="114300" simplePos="0" relativeHeight="251660288" behindDoc="0" locked="0" layoutInCell="1" allowOverlap="1" wp14:anchorId="5C2FC348" wp14:editId="5B53AB93">
            <wp:simplePos x="0" y="0"/>
            <wp:positionH relativeFrom="column">
              <wp:posOffset>0</wp:posOffset>
            </wp:positionH>
            <wp:positionV relativeFrom="paragraph">
              <wp:posOffset>0</wp:posOffset>
            </wp:positionV>
            <wp:extent cx="4933950" cy="2743200"/>
            <wp:effectExtent l="0" t="0" r="0" b="0"/>
            <wp:wrapTopAndBottom/>
            <wp:docPr id="6" name="Chart 6">
              <a:extLst xmlns:a="http://schemas.openxmlformats.org/drawingml/2006/main">
                <a:ext uri="{FF2B5EF4-FFF2-40B4-BE49-F238E27FC236}">
                  <a16:creationId xmlns:a16="http://schemas.microsoft.com/office/drawing/2014/main" id="{902C34F9-97F6-42C4-966B-CC1E6AB1C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E468592" w14:textId="2C071C70" w:rsidR="005660AB" w:rsidRDefault="004B4714" w:rsidP="00BC3D97">
      <w:pPr>
        <w:pStyle w:val="Header"/>
        <w:tabs>
          <w:tab w:val="clear" w:pos="4153"/>
          <w:tab w:val="clear" w:pos="8306"/>
        </w:tabs>
        <w:spacing w:line="280" w:lineRule="exact"/>
        <w:rPr>
          <w:rFonts w:ascii="Arial" w:hAnsi="Arial"/>
          <w:sz w:val="20"/>
          <w:szCs w:val="20"/>
        </w:rPr>
      </w:pPr>
      <w:r>
        <w:rPr>
          <w:rFonts w:ascii="Arial" w:hAnsi="Arial"/>
          <w:sz w:val="20"/>
          <w:szCs w:val="20"/>
        </w:rPr>
        <w:t>A PARCA applicant wishes to book an additional 20 units for a new project.</w:t>
      </w:r>
    </w:p>
    <w:p w14:paraId="7C68780B" w14:textId="142F424C" w:rsidR="004B4714" w:rsidRDefault="005660AB" w:rsidP="00BC3D97">
      <w:pPr>
        <w:pStyle w:val="Header"/>
        <w:tabs>
          <w:tab w:val="clear" w:pos="4153"/>
          <w:tab w:val="clear" w:pos="8306"/>
        </w:tabs>
        <w:spacing w:line="280" w:lineRule="exact"/>
        <w:rPr>
          <w:rFonts w:ascii="Arial" w:hAnsi="Arial"/>
          <w:sz w:val="20"/>
          <w:szCs w:val="20"/>
        </w:rPr>
      </w:pPr>
      <w:r>
        <w:rPr>
          <w:rFonts w:ascii="Arial" w:hAnsi="Arial"/>
          <w:sz w:val="20"/>
          <w:szCs w:val="20"/>
        </w:rPr>
        <w:t>PARCA booking rule: the PARCA application must have a minimum of 20 units booked across at least 16 quarters out of 32 (from the first quarter booked).</w:t>
      </w:r>
    </w:p>
    <w:p w14:paraId="51F839BF" w14:textId="04FD094B" w:rsidR="00A26B37" w:rsidRDefault="00A26B37" w:rsidP="00A26B37">
      <w:pPr>
        <w:pStyle w:val="Header"/>
        <w:tabs>
          <w:tab w:val="clear" w:pos="4153"/>
          <w:tab w:val="clear" w:pos="8306"/>
        </w:tabs>
        <w:spacing w:line="280" w:lineRule="exact"/>
        <w:rPr>
          <w:rFonts w:ascii="Arial" w:hAnsi="Arial"/>
          <w:sz w:val="20"/>
          <w:szCs w:val="20"/>
        </w:rPr>
      </w:pPr>
      <w:r>
        <w:rPr>
          <w:rFonts w:ascii="Arial" w:hAnsi="Arial"/>
          <w:sz w:val="20"/>
          <w:szCs w:val="20"/>
        </w:rPr>
        <w:t>Incremental signal check: the incre</w:t>
      </w:r>
      <w:r w:rsidR="00071E90">
        <w:rPr>
          <w:rFonts w:ascii="Arial" w:hAnsi="Arial"/>
          <w:sz w:val="20"/>
          <w:szCs w:val="20"/>
        </w:rPr>
        <w:t>mental signal will be the highest</w:t>
      </w:r>
      <w:r>
        <w:rPr>
          <w:rFonts w:ascii="Arial" w:hAnsi="Arial"/>
          <w:sz w:val="20"/>
          <w:szCs w:val="20"/>
        </w:rPr>
        <w:t xml:space="preserve"> common amount above baseline (in at least 1 quarter) over 4 separate gas years. This will be subject to a cap of the PARCA amount requested i.e. if the PARCA application is only requesting 20 units then it cannot trigger an incremental amount of &gt; 20.</w:t>
      </w:r>
    </w:p>
    <w:p w14:paraId="740F27EF" w14:textId="77777777" w:rsidR="00A26B37" w:rsidRDefault="00A26B37" w:rsidP="00BC3D97">
      <w:pPr>
        <w:pStyle w:val="Header"/>
        <w:tabs>
          <w:tab w:val="clear" w:pos="4153"/>
          <w:tab w:val="clear" w:pos="8306"/>
        </w:tabs>
        <w:spacing w:line="280" w:lineRule="exact"/>
        <w:rPr>
          <w:rFonts w:ascii="Arial" w:hAnsi="Arial"/>
          <w:sz w:val="20"/>
          <w:szCs w:val="20"/>
        </w:rPr>
      </w:pPr>
    </w:p>
    <w:p w14:paraId="31CA2B3A" w14:textId="0A8D3D61" w:rsidR="007407EB" w:rsidRDefault="007407EB" w:rsidP="00BC3D97">
      <w:pPr>
        <w:pStyle w:val="Header"/>
        <w:tabs>
          <w:tab w:val="clear" w:pos="4153"/>
          <w:tab w:val="clear" w:pos="8306"/>
        </w:tabs>
        <w:spacing w:line="280" w:lineRule="exact"/>
        <w:rPr>
          <w:rFonts w:ascii="Arial" w:hAnsi="Arial"/>
          <w:sz w:val="20"/>
          <w:szCs w:val="20"/>
        </w:rPr>
      </w:pPr>
      <w:r>
        <w:rPr>
          <w:rFonts w:ascii="Arial" w:hAnsi="Arial"/>
          <w:sz w:val="20"/>
          <w:szCs w:val="20"/>
        </w:rPr>
        <w:t>C</w:t>
      </w:r>
      <w:r w:rsidR="00A26B37">
        <w:rPr>
          <w:rFonts w:ascii="Arial" w:hAnsi="Arial"/>
          <w:sz w:val="20"/>
          <w:szCs w:val="20"/>
        </w:rPr>
        <w:t>onsider the following</w:t>
      </w:r>
      <w:r>
        <w:rPr>
          <w:rFonts w:ascii="Arial" w:hAnsi="Arial"/>
          <w:sz w:val="20"/>
          <w:szCs w:val="20"/>
        </w:rPr>
        <w:t xml:space="preserve"> scenarios</w:t>
      </w:r>
      <w:r w:rsidR="00A26B37">
        <w:rPr>
          <w:rFonts w:ascii="Arial" w:hAnsi="Arial"/>
          <w:sz w:val="20"/>
          <w:szCs w:val="20"/>
        </w:rPr>
        <w:t>:</w:t>
      </w:r>
    </w:p>
    <w:p w14:paraId="738834B3" w14:textId="0226EFB5" w:rsidR="008312D4" w:rsidRDefault="005D0251" w:rsidP="007407EB">
      <w:pPr>
        <w:pStyle w:val="Header"/>
        <w:numPr>
          <w:ilvl w:val="0"/>
          <w:numId w:val="20"/>
        </w:numPr>
        <w:tabs>
          <w:tab w:val="clear" w:pos="4153"/>
          <w:tab w:val="clear" w:pos="8306"/>
        </w:tabs>
        <w:spacing w:line="280" w:lineRule="exact"/>
        <w:rPr>
          <w:rFonts w:ascii="Arial" w:hAnsi="Arial"/>
          <w:sz w:val="20"/>
          <w:szCs w:val="20"/>
        </w:rPr>
      </w:pPr>
      <w:r>
        <w:rPr>
          <w:noProof/>
          <w:lang w:eastAsia="en-GB"/>
        </w:rPr>
        <w:drawing>
          <wp:anchor distT="0" distB="0" distL="114300" distR="114300" simplePos="0" relativeHeight="251659264" behindDoc="0" locked="0" layoutInCell="1" allowOverlap="1" wp14:anchorId="2004F689" wp14:editId="5C13EBDF">
            <wp:simplePos x="0" y="0"/>
            <wp:positionH relativeFrom="column">
              <wp:posOffset>76200</wp:posOffset>
            </wp:positionH>
            <wp:positionV relativeFrom="paragraph">
              <wp:posOffset>419100</wp:posOffset>
            </wp:positionV>
            <wp:extent cx="4933950" cy="2743200"/>
            <wp:effectExtent l="0" t="0" r="0" b="0"/>
            <wp:wrapTopAndBottom/>
            <wp:docPr id="1" name="Chart 1">
              <a:extLst xmlns:a="http://schemas.openxmlformats.org/drawingml/2006/main">
                <a:ext uri="{FF2B5EF4-FFF2-40B4-BE49-F238E27FC236}">
                  <a16:creationId xmlns:a16="http://schemas.microsoft.com/office/drawing/2014/main" id="{94BF2FC4-0E15-4760-BE8E-1AF3B2C5A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8312D4">
        <w:rPr>
          <w:rFonts w:ascii="Arial" w:hAnsi="Arial"/>
          <w:sz w:val="20"/>
          <w:szCs w:val="20"/>
        </w:rPr>
        <w:t>The PARCA applicant submits the followi</w:t>
      </w:r>
      <w:r>
        <w:rPr>
          <w:rFonts w:ascii="Arial" w:hAnsi="Arial"/>
          <w:sz w:val="20"/>
          <w:szCs w:val="20"/>
        </w:rPr>
        <w:t xml:space="preserve">ng booking profile – </w:t>
      </w:r>
      <w:r w:rsidR="00A26B37">
        <w:rPr>
          <w:rFonts w:ascii="Arial" w:hAnsi="Arial"/>
          <w:sz w:val="20"/>
          <w:szCs w:val="20"/>
        </w:rPr>
        <w:t>a flat additional 20 units across</w:t>
      </w:r>
      <w:r>
        <w:rPr>
          <w:rFonts w:ascii="Arial" w:hAnsi="Arial"/>
          <w:sz w:val="20"/>
          <w:szCs w:val="20"/>
        </w:rPr>
        <w:t xml:space="preserve"> </w:t>
      </w:r>
      <w:r w:rsidR="005F6562">
        <w:rPr>
          <w:rFonts w:ascii="Arial" w:hAnsi="Arial"/>
          <w:sz w:val="20"/>
          <w:szCs w:val="20"/>
        </w:rPr>
        <w:t xml:space="preserve">the first  </w:t>
      </w:r>
      <w:r w:rsidR="00A26B37">
        <w:rPr>
          <w:rFonts w:ascii="Arial" w:hAnsi="Arial"/>
          <w:sz w:val="20"/>
          <w:szCs w:val="20"/>
        </w:rPr>
        <w:t>16</w:t>
      </w:r>
      <w:r>
        <w:rPr>
          <w:rFonts w:ascii="Arial" w:hAnsi="Arial"/>
          <w:sz w:val="20"/>
          <w:szCs w:val="20"/>
        </w:rPr>
        <w:t xml:space="preserve"> quarter</w:t>
      </w:r>
      <w:r w:rsidR="00A26B37">
        <w:rPr>
          <w:rFonts w:ascii="Arial" w:hAnsi="Arial"/>
          <w:sz w:val="20"/>
          <w:szCs w:val="20"/>
        </w:rPr>
        <w:t>s</w:t>
      </w:r>
      <w:r>
        <w:rPr>
          <w:rFonts w:ascii="Arial" w:hAnsi="Arial"/>
          <w:sz w:val="20"/>
          <w:szCs w:val="20"/>
        </w:rPr>
        <w:t>.</w:t>
      </w:r>
    </w:p>
    <w:p w14:paraId="2A889AE6" w14:textId="77777777" w:rsidR="00A26B37" w:rsidRDefault="00A26B37" w:rsidP="00A26B37">
      <w:pPr>
        <w:pStyle w:val="Header"/>
        <w:tabs>
          <w:tab w:val="clear" w:pos="4153"/>
          <w:tab w:val="clear" w:pos="8306"/>
        </w:tabs>
        <w:spacing w:line="280" w:lineRule="exact"/>
        <w:ind w:left="720"/>
        <w:rPr>
          <w:rFonts w:ascii="Arial" w:hAnsi="Arial"/>
          <w:sz w:val="20"/>
          <w:szCs w:val="20"/>
        </w:rPr>
      </w:pPr>
    </w:p>
    <w:p w14:paraId="463409C8" w14:textId="35270892" w:rsidR="00A26B37" w:rsidRDefault="00A26B37" w:rsidP="00A26B37">
      <w:pPr>
        <w:pStyle w:val="Header"/>
        <w:tabs>
          <w:tab w:val="clear" w:pos="4153"/>
          <w:tab w:val="clear" w:pos="8306"/>
        </w:tabs>
        <w:spacing w:line="280" w:lineRule="exact"/>
        <w:rPr>
          <w:rFonts w:ascii="Arial" w:hAnsi="Arial"/>
          <w:sz w:val="20"/>
          <w:szCs w:val="20"/>
        </w:rPr>
      </w:pPr>
      <w:r>
        <w:rPr>
          <w:rFonts w:ascii="Arial" w:hAnsi="Arial"/>
          <w:sz w:val="20"/>
          <w:szCs w:val="20"/>
        </w:rPr>
        <w:t xml:space="preserve">A incremental demand is signalled for 1 quarter (Y1Q1) for 15 units. This is not a sustained demand across 4 different gas years and so </w:t>
      </w:r>
      <w:r w:rsidR="0006388C">
        <w:rPr>
          <w:rFonts w:ascii="Arial" w:hAnsi="Arial"/>
          <w:sz w:val="20"/>
          <w:szCs w:val="20"/>
        </w:rPr>
        <w:t>the incremental signal is 0</w:t>
      </w:r>
      <w:r>
        <w:rPr>
          <w:rFonts w:ascii="Arial" w:hAnsi="Arial"/>
          <w:sz w:val="20"/>
          <w:szCs w:val="20"/>
        </w:rPr>
        <w:t>.</w:t>
      </w:r>
    </w:p>
    <w:p w14:paraId="660C3768" w14:textId="3914FB62" w:rsidR="00C458DC" w:rsidRDefault="00C458DC" w:rsidP="00A26B37">
      <w:pPr>
        <w:pStyle w:val="Header"/>
        <w:tabs>
          <w:tab w:val="clear" w:pos="4153"/>
          <w:tab w:val="clear" w:pos="8306"/>
        </w:tabs>
        <w:spacing w:line="280" w:lineRule="exact"/>
        <w:rPr>
          <w:rFonts w:ascii="Arial" w:hAnsi="Arial"/>
          <w:sz w:val="20"/>
          <w:szCs w:val="20"/>
        </w:rPr>
      </w:pPr>
    </w:p>
    <w:p w14:paraId="0780C016" w14:textId="2C7DD249" w:rsidR="00A26B37" w:rsidRDefault="00A26B37" w:rsidP="00A26B37">
      <w:pPr>
        <w:pStyle w:val="Header"/>
        <w:numPr>
          <w:ilvl w:val="0"/>
          <w:numId w:val="20"/>
        </w:numPr>
        <w:tabs>
          <w:tab w:val="clear" w:pos="4153"/>
          <w:tab w:val="clear" w:pos="8306"/>
        </w:tabs>
        <w:spacing w:line="280" w:lineRule="exact"/>
        <w:rPr>
          <w:rFonts w:ascii="Arial" w:hAnsi="Arial"/>
          <w:sz w:val="20"/>
          <w:szCs w:val="20"/>
        </w:rPr>
      </w:pPr>
      <w:r>
        <w:rPr>
          <w:rFonts w:ascii="Arial" w:hAnsi="Arial"/>
          <w:sz w:val="20"/>
          <w:szCs w:val="20"/>
        </w:rPr>
        <w:lastRenderedPageBreak/>
        <w:t>The PARCA applicant submits the following booking profile.</w:t>
      </w:r>
      <w:r w:rsidR="00BE5B00">
        <w:rPr>
          <w:rFonts w:ascii="Arial" w:hAnsi="Arial"/>
          <w:sz w:val="20"/>
          <w:szCs w:val="20"/>
        </w:rPr>
        <w:t xml:space="preserve"> 20 units booked in each </w:t>
      </w:r>
      <w:r w:rsidR="005F6562">
        <w:rPr>
          <w:rFonts w:ascii="Arial" w:hAnsi="Arial"/>
          <w:sz w:val="20"/>
          <w:szCs w:val="20"/>
        </w:rPr>
        <w:t xml:space="preserve">of the first 16 </w:t>
      </w:r>
      <w:r w:rsidR="00BE5B00">
        <w:rPr>
          <w:rFonts w:ascii="Arial" w:hAnsi="Arial"/>
          <w:sz w:val="20"/>
          <w:szCs w:val="20"/>
        </w:rPr>
        <w:t>quarter</w:t>
      </w:r>
      <w:r w:rsidR="005F6562">
        <w:rPr>
          <w:rFonts w:ascii="Arial" w:hAnsi="Arial"/>
          <w:sz w:val="20"/>
          <w:szCs w:val="20"/>
        </w:rPr>
        <w:t>s</w:t>
      </w:r>
      <w:r w:rsidR="00BE5B00">
        <w:rPr>
          <w:rFonts w:ascii="Arial" w:hAnsi="Arial"/>
          <w:sz w:val="20"/>
          <w:szCs w:val="20"/>
        </w:rPr>
        <w:t>, plus additional capacity in Y1Q1, Y1Q2, Y2Q1, Y2Q2, Y3Q1 and Y4Q1.</w:t>
      </w:r>
    </w:p>
    <w:p w14:paraId="74A04FC8" w14:textId="55EDDB0F" w:rsidR="007407EB" w:rsidRDefault="00C458DC" w:rsidP="007407EB">
      <w:pPr>
        <w:pStyle w:val="Header"/>
        <w:tabs>
          <w:tab w:val="clear" w:pos="4153"/>
          <w:tab w:val="clear" w:pos="8306"/>
        </w:tabs>
        <w:spacing w:line="280" w:lineRule="exact"/>
        <w:rPr>
          <w:rFonts w:ascii="Arial" w:hAnsi="Arial"/>
          <w:sz w:val="20"/>
          <w:szCs w:val="20"/>
        </w:rPr>
      </w:pPr>
      <w:r>
        <w:rPr>
          <w:noProof/>
          <w:lang w:eastAsia="en-GB"/>
        </w:rPr>
        <w:drawing>
          <wp:anchor distT="0" distB="0" distL="114300" distR="114300" simplePos="0" relativeHeight="251661312" behindDoc="0" locked="0" layoutInCell="1" allowOverlap="1" wp14:anchorId="1228E506" wp14:editId="20F9A06C">
            <wp:simplePos x="0" y="0"/>
            <wp:positionH relativeFrom="margin">
              <wp:align>left</wp:align>
            </wp:positionH>
            <wp:positionV relativeFrom="paragraph">
              <wp:posOffset>196850</wp:posOffset>
            </wp:positionV>
            <wp:extent cx="4933950" cy="2743200"/>
            <wp:effectExtent l="0" t="0" r="0" b="0"/>
            <wp:wrapTopAndBottom/>
            <wp:docPr id="7" name="Chart 7">
              <a:extLst xmlns:a="http://schemas.openxmlformats.org/drawingml/2006/main">
                <a:ext uri="{FF2B5EF4-FFF2-40B4-BE49-F238E27FC236}">
                  <a16:creationId xmlns:a16="http://schemas.microsoft.com/office/drawing/2014/main" id="{C01310EC-F626-4FDF-9AA6-081104B6D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711C53C" w14:textId="5E434654" w:rsidR="00A26B37" w:rsidRDefault="00A26B37" w:rsidP="00A26B37">
      <w:pPr>
        <w:pStyle w:val="Header"/>
        <w:tabs>
          <w:tab w:val="clear" w:pos="4153"/>
          <w:tab w:val="clear" w:pos="8306"/>
        </w:tabs>
        <w:spacing w:line="280" w:lineRule="exact"/>
        <w:ind w:left="720"/>
        <w:rPr>
          <w:rFonts w:ascii="Arial" w:hAnsi="Arial"/>
          <w:sz w:val="20"/>
          <w:szCs w:val="20"/>
        </w:rPr>
      </w:pPr>
    </w:p>
    <w:p w14:paraId="03B73D9E" w14:textId="5336C8A4" w:rsidR="00A26B37" w:rsidRDefault="00A26B37" w:rsidP="00C458DC">
      <w:pPr>
        <w:pStyle w:val="Header"/>
        <w:tabs>
          <w:tab w:val="clear" w:pos="4153"/>
          <w:tab w:val="clear" w:pos="8306"/>
        </w:tabs>
        <w:spacing w:line="280" w:lineRule="exact"/>
        <w:rPr>
          <w:rFonts w:ascii="Arial" w:hAnsi="Arial"/>
          <w:sz w:val="20"/>
          <w:szCs w:val="20"/>
        </w:rPr>
      </w:pPr>
      <w:r>
        <w:rPr>
          <w:rFonts w:ascii="Arial" w:hAnsi="Arial"/>
          <w:sz w:val="20"/>
          <w:szCs w:val="20"/>
        </w:rPr>
        <w:t xml:space="preserve">There is a sustained </w:t>
      </w:r>
      <w:r w:rsidR="005F6562">
        <w:rPr>
          <w:rFonts w:ascii="Arial" w:hAnsi="Arial"/>
          <w:sz w:val="20"/>
          <w:szCs w:val="20"/>
        </w:rPr>
        <w:t xml:space="preserve">incremental </w:t>
      </w:r>
      <w:r>
        <w:rPr>
          <w:rFonts w:ascii="Arial" w:hAnsi="Arial"/>
          <w:sz w:val="20"/>
          <w:szCs w:val="20"/>
        </w:rPr>
        <w:t>demand across 4 different gas years, and the highest common amount across the 4 years gives an incremental demand of 20 units. There is a signal to release 20 units of incremental capacity</w:t>
      </w:r>
      <w:r w:rsidR="00C458DC">
        <w:rPr>
          <w:rFonts w:ascii="Arial" w:hAnsi="Arial"/>
          <w:sz w:val="20"/>
          <w:szCs w:val="20"/>
        </w:rPr>
        <w:t xml:space="preserve"> to the applicant.</w:t>
      </w:r>
    </w:p>
    <w:p w14:paraId="13F4A365" w14:textId="7419B7C3" w:rsidR="00A26B37" w:rsidRDefault="00A26B37" w:rsidP="00A26B37">
      <w:pPr>
        <w:pStyle w:val="Header"/>
        <w:tabs>
          <w:tab w:val="clear" w:pos="4153"/>
          <w:tab w:val="clear" w:pos="8306"/>
        </w:tabs>
        <w:spacing w:line="280" w:lineRule="exact"/>
        <w:ind w:left="720"/>
        <w:rPr>
          <w:rFonts w:ascii="Arial" w:hAnsi="Arial"/>
          <w:sz w:val="20"/>
          <w:szCs w:val="20"/>
        </w:rPr>
      </w:pPr>
    </w:p>
    <w:p w14:paraId="5E510014" w14:textId="296755D8" w:rsidR="00C458DC" w:rsidRPr="00A26B37" w:rsidRDefault="00C458DC" w:rsidP="00C458DC">
      <w:pPr>
        <w:pStyle w:val="Header"/>
        <w:numPr>
          <w:ilvl w:val="0"/>
          <w:numId w:val="20"/>
        </w:numPr>
        <w:tabs>
          <w:tab w:val="clear" w:pos="4153"/>
          <w:tab w:val="clear" w:pos="8306"/>
        </w:tabs>
        <w:spacing w:line="280" w:lineRule="exact"/>
        <w:rPr>
          <w:rFonts w:ascii="Arial" w:hAnsi="Arial"/>
          <w:sz w:val="20"/>
          <w:szCs w:val="20"/>
        </w:rPr>
      </w:pPr>
      <w:r>
        <w:rPr>
          <w:rFonts w:ascii="Arial" w:hAnsi="Arial"/>
          <w:sz w:val="20"/>
          <w:szCs w:val="20"/>
        </w:rPr>
        <w:t>The PARCA applicant submits the following booking profile.</w:t>
      </w:r>
      <w:r w:rsidR="00BE5B00">
        <w:rPr>
          <w:rFonts w:ascii="Arial" w:hAnsi="Arial"/>
          <w:sz w:val="20"/>
          <w:szCs w:val="20"/>
        </w:rPr>
        <w:t xml:space="preserve"> 20 units booked in each </w:t>
      </w:r>
      <w:r w:rsidR="005F6562">
        <w:rPr>
          <w:rFonts w:ascii="Arial" w:hAnsi="Arial"/>
          <w:sz w:val="20"/>
          <w:szCs w:val="20"/>
        </w:rPr>
        <w:t xml:space="preserve">of the first 16 </w:t>
      </w:r>
      <w:r w:rsidR="00BE5B00">
        <w:rPr>
          <w:rFonts w:ascii="Arial" w:hAnsi="Arial"/>
          <w:sz w:val="20"/>
          <w:szCs w:val="20"/>
        </w:rPr>
        <w:t>quarter</w:t>
      </w:r>
      <w:r w:rsidR="005F6562">
        <w:rPr>
          <w:rFonts w:ascii="Arial" w:hAnsi="Arial"/>
          <w:sz w:val="20"/>
          <w:szCs w:val="20"/>
        </w:rPr>
        <w:t>s</w:t>
      </w:r>
      <w:r w:rsidR="00BE5B00">
        <w:rPr>
          <w:rFonts w:ascii="Arial" w:hAnsi="Arial"/>
          <w:sz w:val="20"/>
          <w:szCs w:val="20"/>
        </w:rPr>
        <w:t>, plus additional capacity in Y1Q1, Y2Q1, Y3Q1 and Y4Q1.</w:t>
      </w:r>
    </w:p>
    <w:p w14:paraId="7B113445" w14:textId="34DADDFD" w:rsidR="00A26B37" w:rsidRDefault="00C458DC" w:rsidP="00A26B37">
      <w:pPr>
        <w:pStyle w:val="Header"/>
        <w:tabs>
          <w:tab w:val="clear" w:pos="4153"/>
          <w:tab w:val="clear" w:pos="8306"/>
        </w:tabs>
        <w:spacing w:line="280" w:lineRule="exact"/>
        <w:ind w:left="720"/>
        <w:rPr>
          <w:rFonts w:ascii="Arial" w:hAnsi="Arial"/>
          <w:sz w:val="20"/>
          <w:szCs w:val="20"/>
        </w:rPr>
      </w:pPr>
      <w:r>
        <w:rPr>
          <w:noProof/>
          <w:lang w:eastAsia="en-GB"/>
        </w:rPr>
        <w:drawing>
          <wp:anchor distT="0" distB="0" distL="114300" distR="114300" simplePos="0" relativeHeight="251662336" behindDoc="0" locked="0" layoutInCell="1" allowOverlap="1" wp14:anchorId="12605827" wp14:editId="6B2974BC">
            <wp:simplePos x="0" y="0"/>
            <wp:positionH relativeFrom="margin">
              <wp:align>left</wp:align>
            </wp:positionH>
            <wp:positionV relativeFrom="paragraph">
              <wp:posOffset>228600</wp:posOffset>
            </wp:positionV>
            <wp:extent cx="4933950" cy="2743200"/>
            <wp:effectExtent l="0" t="0" r="0" b="0"/>
            <wp:wrapTopAndBottom/>
            <wp:docPr id="9" name="Chart 9">
              <a:extLst xmlns:a="http://schemas.openxmlformats.org/drawingml/2006/main">
                <a:ext uri="{FF2B5EF4-FFF2-40B4-BE49-F238E27FC236}">
                  <a16:creationId xmlns:a16="http://schemas.microsoft.com/office/drawing/2014/main" id="{A208F754-3FE1-428E-AAB9-7D046B686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B448217" w14:textId="74CEDF04" w:rsidR="00A26B37" w:rsidRDefault="00A26B37" w:rsidP="00A26B37">
      <w:pPr>
        <w:pStyle w:val="Header"/>
        <w:tabs>
          <w:tab w:val="clear" w:pos="4153"/>
          <w:tab w:val="clear" w:pos="8306"/>
        </w:tabs>
        <w:spacing w:line="280" w:lineRule="exact"/>
        <w:ind w:left="720"/>
        <w:rPr>
          <w:rFonts w:ascii="Arial" w:hAnsi="Arial"/>
          <w:sz w:val="20"/>
          <w:szCs w:val="20"/>
        </w:rPr>
      </w:pPr>
    </w:p>
    <w:p w14:paraId="410157E7" w14:textId="54C56C5C" w:rsidR="00A26B37" w:rsidRDefault="00A26B37" w:rsidP="00C458DC">
      <w:pPr>
        <w:pStyle w:val="Header"/>
        <w:tabs>
          <w:tab w:val="clear" w:pos="4153"/>
          <w:tab w:val="clear" w:pos="8306"/>
        </w:tabs>
        <w:spacing w:line="280" w:lineRule="exact"/>
        <w:rPr>
          <w:rFonts w:ascii="Arial" w:hAnsi="Arial"/>
          <w:sz w:val="20"/>
          <w:szCs w:val="20"/>
        </w:rPr>
      </w:pPr>
    </w:p>
    <w:p w14:paraId="225106CD" w14:textId="097CB662" w:rsidR="00706D2C" w:rsidRPr="00981779" w:rsidRDefault="00C458DC" w:rsidP="00706D2C">
      <w:pPr>
        <w:pStyle w:val="Header"/>
        <w:tabs>
          <w:tab w:val="clear" w:pos="4153"/>
          <w:tab w:val="clear" w:pos="8306"/>
        </w:tabs>
        <w:spacing w:line="280" w:lineRule="exact"/>
        <w:rPr>
          <w:rFonts w:ascii="Arial" w:hAnsi="Arial"/>
          <w:sz w:val="20"/>
          <w:szCs w:val="20"/>
        </w:rPr>
      </w:pPr>
      <w:r>
        <w:rPr>
          <w:rFonts w:ascii="Arial" w:hAnsi="Arial"/>
          <w:sz w:val="20"/>
          <w:szCs w:val="20"/>
        </w:rPr>
        <w:t xml:space="preserve">There is sustained demand across 4 different gas years, and the highest common amount across the 4 years gives an incremental demand of 30 units. However the PARCA project is only for 20 units across the 16 quarters. </w:t>
      </w:r>
      <w:r w:rsidR="0006388C">
        <w:rPr>
          <w:rFonts w:ascii="Arial" w:hAnsi="Arial"/>
          <w:sz w:val="20"/>
          <w:szCs w:val="20"/>
        </w:rPr>
        <w:t>A</w:t>
      </w:r>
      <w:r>
        <w:rPr>
          <w:rFonts w:ascii="Arial" w:hAnsi="Arial"/>
          <w:sz w:val="20"/>
          <w:szCs w:val="20"/>
        </w:rPr>
        <w:t xml:space="preserve"> cap of 20 units</w:t>
      </w:r>
      <w:r w:rsidR="0006388C">
        <w:rPr>
          <w:rFonts w:ascii="Arial" w:hAnsi="Arial"/>
          <w:sz w:val="20"/>
          <w:szCs w:val="20"/>
        </w:rPr>
        <w:t xml:space="preserve"> will be applied</w:t>
      </w:r>
      <w:r>
        <w:rPr>
          <w:rFonts w:ascii="Arial" w:hAnsi="Arial"/>
          <w:sz w:val="20"/>
          <w:szCs w:val="20"/>
        </w:rPr>
        <w:t xml:space="preserve"> on the incremental capacity considered for release.</w:t>
      </w:r>
      <w:r w:rsidR="00BE5B00">
        <w:rPr>
          <w:rFonts w:ascii="Arial" w:hAnsi="Arial"/>
          <w:sz w:val="20"/>
          <w:szCs w:val="20"/>
        </w:rPr>
        <w:t xml:space="preserve"> (To signal 30 units of incremental capacity the applicant would need to book a minimum of 30 units acros</w:t>
      </w:r>
      <w:r w:rsidR="005F6562">
        <w:rPr>
          <w:rFonts w:ascii="Arial" w:hAnsi="Arial"/>
          <w:sz w:val="20"/>
          <w:szCs w:val="20"/>
        </w:rPr>
        <w:t>s the</w:t>
      </w:r>
      <w:r w:rsidR="00BE5B00">
        <w:rPr>
          <w:rFonts w:ascii="Arial" w:hAnsi="Arial"/>
          <w:sz w:val="20"/>
          <w:szCs w:val="20"/>
        </w:rPr>
        <w:t xml:space="preserve"> 16 quarters).</w:t>
      </w:r>
    </w:p>
    <w:sectPr w:rsidR="00706D2C" w:rsidRPr="00981779" w:rsidSect="00E55D8A">
      <w:headerReference w:type="default" r:id="rId18"/>
      <w:type w:val="continuous"/>
      <w:pgSz w:w="11906" w:h="16838" w:code="9"/>
      <w:pgMar w:top="1440" w:right="1080" w:bottom="1440" w:left="1080" w:header="567" w:footer="48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E5E7" w14:textId="77777777" w:rsidR="0080779B" w:rsidRDefault="0080779B">
      <w:r>
        <w:separator/>
      </w:r>
    </w:p>
  </w:endnote>
  <w:endnote w:type="continuationSeparator" w:id="0">
    <w:p w14:paraId="3DCB2931" w14:textId="77777777" w:rsidR="0080779B" w:rsidRDefault="0080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1125" w14:textId="77777777" w:rsidR="0039365B" w:rsidRDefault="0039365B" w:rsidP="0039365B">
    <w:pPr>
      <w:autoSpaceDE w:val="0"/>
      <w:autoSpaceDN w:val="0"/>
      <w:adjustRightInd w:val="0"/>
      <w:rPr>
        <w:rFonts w:ascii="Helvetica" w:eastAsia="MS Mincho" w:hAnsi="Helvetica" w:cs="Helvetica"/>
        <w:sz w:val="14"/>
        <w:szCs w:val="14"/>
        <w:lang w:eastAsia="ja-JP"/>
      </w:rPr>
    </w:pPr>
    <w:r>
      <w:rPr>
        <w:rFonts w:ascii="Helvetica" w:eastAsia="MS Mincho" w:hAnsi="Helvetica" w:cs="Helvetica"/>
        <w:sz w:val="14"/>
        <w:szCs w:val="14"/>
        <w:lang w:eastAsia="ja-JP"/>
      </w:rPr>
      <w:t xml:space="preserve">National Grid </w:t>
    </w:r>
    <w:r w:rsidR="00A11A9D">
      <w:rPr>
        <w:rFonts w:ascii="Helvetica" w:eastAsia="MS Mincho" w:hAnsi="Helvetica" w:cs="Helvetica"/>
        <w:sz w:val="14"/>
        <w:szCs w:val="14"/>
        <w:lang w:eastAsia="ja-JP"/>
      </w:rPr>
      <w:t xml:space="preserve">Gas </w:t>
    </w:r>
    <w:r>
      <w:rPr>
        <w:rFonts w:ascii="Helvetica" w:eastAsia="MS Mincho" w:hAnsi="Helvetica" w:cs="Helvetica"/>
        <w:sz w:val="14"/>
        <w:szCs w:val="14"/>
        <w:lang w:eastAsia="ja-JP"/>
      </w:rPr>
      <w:t>plc</w:t>
    </w:r>
  </w:p>
  <w:p w14:paraId="275C8D00" w14:textId="77777777" w:rsidR="0039365B" w:rsidRDefault="0039365B" w:rsidP="0039365B">
    <w:pPr>
      <w:autoSpaceDE w:val="0"/>
      <w:autoSpaceDN w:val="0"/>
      <w:adjustRightInd w:val="0"/>
      <w:rPr>
        <w:rFonts w:ascii="Helvetica" w:eastAsia="MS Mincho" w:hAnsi="Helvetica" w:cs="Helvetica"/>
        <w:sz w:val="14"/>
        <w:szCs w:val="14"/>
        <w:lang w:eastAsia="ja-JP"/>
      </w:rPr>
    </w:pPr>
    <w:r>
      <w:rPr>
        <w:rFonts w:ascii="Helvetica" w:eastAsia="MS Mincho" w:hAnsi="Helvetica" w:cs="Helvetica"/>
        <w:sz w:val="14"/>
        <w:szCs w:val="14"/>
        <w:lang w:eastAsia="ja-JP"/>
      </w:rPr>
      <w:t>Registered Office: 1-3 Strand, London WC2N 5EH</w:t>
    </w:r>
  </w:p>
  <w:p w14:paraId="2499FEFC" w14:textId="77777777" w:rsidR="0039365B" w:rsidRDefault="0039365B" w:rsidP="00A11A9D">
    <w:pPr>
      <w:pStyle w:val="Footer"/>
    </w:pPr>
    <w:r>
      <w:rPr>
        <w:rFonts w:ascii="Helvetica" w:eastAsia="MS Mincho" w:hAnsi="Helvetica" w:cs="Helvetica"/>
        <w:sz w:val="14"/>
        <w:szCs w:val="14"/>
        <w:lang w:eastAsia="ja-JP"/>
      </w:rPr>
      <w:t xml:space="preserve">Registered in England and Wales, No </w:t>
    </w:r>
    <w:r w:rsidR="00A11A9D">
      <w:rPr>
        <w:rFonts w:ascii="Helvetica" w:eastAsia="MS Mincho" w:hAnsi="Helvetica" w:cs="Helvetica"/>
        <w:sz w:val="14"/>
        <w:szCs w:val="14"/>
        <w:lang w:eastAsia="ja-JP"/>
      </w:rPr>
      <w:t>2006000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EAB4" w14:textId="77777777" w:rsidR="0080779B" w:rsidRDefault="0080779B">
      <w:r>
        <w:separator/>
      </w:r>
    </w:p>
  </w:footnote>
  <w:footnote w:type="continuationSeparator" w:id="0">
    <w:p w14:paraId="0D2241FA" w14:textId="77777777" w:rsidR="0080779B" w:rsidRDefault="0080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2" w:type="dxa"/>
      <w:tblLayout w:type="fixed"/>
      <w:tblLook w:val="0000" w:firstRow="0" w:lastRow="0" w:firstColumn="0" w:lastColumn="0" w:noHBand="0" w:noVBand="0"/>
    </w:tblPr>
    <w:tblGrid>
      <w:gridCol w:w="6701"/>
      <w:gridCol w:w="3559"/>
    </w:tblGrid>
    <w:tr w:rsidR="007D4A4B" w14:paraId="05C84CC5" w14:textId="77777777" w:rsidTr="007329E1">
      <w:tc>
        <w:tcPr>
          <w:tcW w:w="6701" w:type="dxa"/>
        </w:tcPr>
        <w:p w14:paraId="07C337B0" w14:textId="77777777" w:rsidR="007D4A4B" w:rsidRDefault="007D4A4B" w:rsidP="007329E1">
          <w:pPr>
            <w:pStyle w:val="Header"/>
            <w:tabs>
              <w:tab w:val="clear" w:pos="4153"/>
              <w:tab w:val="clear" w:pos="8306"/>
              <w:tab w:val="left" w:pos="6513"/>
              <w:tab w:val="left" w:pos="8162"/>
            </w:tabs>
            <w:spacing w:line="180" w:lineRule="exact"/>
            <w:ind w:right="-1055"/>
            <w:rPr>
              <w:noProof/>
              <w:sz w:val="20"/>
            </w:rPr>
          </w:pPr>
        </w:p>
      </w:tc>
      <w:tc>
        <w:tcPr>
          <w:tcW w:w="3559" w:type="dxa"/>
        </w:tcPr>
        <w:p w14:paraId="673C0CEA" w14:textId="77777777" w:rsidR="007D4A4B" w:rsidRDefault="007D4A4B" w:rsidP="007329E1">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0" w:name="name"/>
          <w:bookmarkEnd w:id="0"/>
        </w:p>
      </w:tc>
    </w:tr>
    <w:tr w:rsidR="007D4A4B" w14:paraId="08228CEF" w14:textId="77777777" w:rsidTr="007329E1">
      <w:tc>
        <w:tcPr>
          <w:tcW w:w="6701" w:type="dxa"/>
        </w:tcPr>
        <w:p w14:paraId="7035DA49" w14:textId="64789569" w:rsidR="007D4A4B" w:rsidRDefault="00307382" w:rsidP="007329E1">
          <w:pPr>
            <w:pStyle w:val="Header"/>
            <w:tabs>
              <w:tab w:val="clear" w:pos="4153"/>
              <w:tab w:val="clear" w:pos="8306"/>
              <w:tab w:val="left" w:pos="6513"/>
              <w:tab w:val="left" w:pos="8162"/>
            </w:tabs>
            <w:spacing w:line="180" w:lineRule="exact"/>
            <w:ind w:right="-1055"/>
            <w:rPr>
              <w:rFonts w:ascii="Helvetica" w:hAnsi="Helvetica"/>
              <w:color w:val="C0C0C0"/>
              <w:sz w:val="14"/>
            </w:rPr>
          </w:pPr>
          <w:r>
            <w:rPr>
              <w:noProof/>
              <w:sz w:val="20"/>
              <w:lang w:eastAsia="en-GB"/>
            </w:rPr>
            <w:drawing>
              <wp:anchor distT="0" distB="0" distL="114300" distR="114300" simplePos="0" relativeHeight="251657728" behindDoc="0" locked="1" layoutInCell="0" allowOverlap="1" wp14:anchorId="591EE7B6" wp14:editId="7A533080">
                <wp:simplePos x="0" y="0"/>
                <wp:positionH relativeFrom="page">
                  <wp:posOffset>1080135</wp:posOffset>
                </wp:positionH>
                <wp:positionV relativeFrom="page">
                  <wp:posOffset>360045</wp:posOffset>
                </wp:positionV>
                <wp:extent cx="1800225" cy="560705"/>
                <wp:effectExtent l="0" t="0" r="0" b="0"/>
                <wp:wrapNone/>
                <wp:docPr id="8" name="Picture 8" descr="Large-National-Grid-300_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National-Grid-300_o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3559" w:type="dxa"/>
        </w:tcPr>
        <w:p w14:paraId="5D040F9D" w14:textId="77777777" w:rsidR="007D4A4B" w:rsidRDefault="007D4A4B" w:rsidP="007329E1">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1" w:name="HAD1"/>
          <w:r>
            <w:rPr>
              <w:rFonts w:ascii="Arial" w:hAnsi="Arial"/>
              <w:color w:val="000000"/>
              <w:sz w:val="14"/>
            </w:rPr>
            <w:t>National Grid House</w:t>
          </w:r>
        </w:p>
        <w:p w14:paraId="7FD7E5DA" w14:textId="77777777" w:rsidR="007D4A4B" w:rsidRDefault="007D4A4B" w:rsidP="007329E1">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2" w:name="HAD2"/>
          <w:bookmarkEnd w:id="1"/>
          <w:smartTag w:uri="urn:schemas-microsoft-com:office:smarttags" w:element="place">
            <w:smartTag w:uri="urn:schemas-microsoft-com:office:smarttags" w:element="PlaceName">
              <w:r>
                <w:rPr>
                  <w:rFonts w:ascii="Arial" w:hAnsi="Arial"/>
                  <w:color w:val="000000"/>
                  <w:sz w:val="14"/>
                </w:rPr>
                <w:t>Warwick</w:t>
              </w:r>
            </w:smartTag>
            <w:r>
              <w:rPr>
                <w:rFonts w:ascii="Arial" w:hAnsi="Arial"/>
                <w:color w:val="000000"/>
                <w:sz w:val="14"/>
              </w:rPr>
              <w:t xml:space="preserve"> </w:t>
            </w:r>
            <w:smartTag w:uri="urn:schemas-microsoft-com:office:smarttags" w:element="PlaceName">
              <w:r>
                <w:rPr>
                  <w:rFonts w:ascii="Arial" w:hAnsi="Arial"/>
                  <w:color w:val="000000"/>
                  <w:sz w:val="14"/>
                </w:rPr>
                <w:t>Technology</w:t>
              </w:r>
            </w:smartTag>
            <w:r>
              <w:rPr>
                <w:rFonts w:ascii="Arial" w:hAnsi="Arial"/>
                <w:color w:val="000000"/>
                <w:sz w:val="14"/>
              </w:rPr>
              <w:t xml:space="preserve"> </w:t>
            </w:r>
            <w:smartTag w:uri="urn:schemas-microsoft-com:office:smarttags" w:element="PlaceType">
              <w:r>
                <w:rPr>
                  <w:rFonts w:ascii="Arial" w:hAnsi="Arial"/>
                  <w:color w:val="000000"/>
                  <w:sz w:val="14"/>
                </w:rPr>
                <w:t>Park</w:t>
              </w:r>
            </w:smartTag>
          </w:smartTag>
        </w:p>
        <w:p w14:paraId="1899EB03" w14:textId="77777777" w:rsidR="007D4A4B" w:rsidRDefault="007D4A4B" w:rsidP="007329E1">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3" w:name="HAD3"/>
          <w:bookmarkEnd w:id="2"/>
          <w:r>
            <w:rPr>
              <w:rFonts w:ascii="Arial" w:hAnsi="Arial"/>
              <w:color w:val="000000"/>
              <w:sz w:val="14"/>
            </w:rPr>
            <w:t xml:space="preserve">Gallows Hill, </w:t>
          </w:r>
          <w:smartTag w:uri="urn:schemas-microsoft-com:office:smarttags" w:element="place">
            <w:smartTag w:uri="urn:schemas-microsoft-com:office:smarttags" w:element="City">
              <w:r>
                <w:rPr>
                  <w:rFonts w:ascii="Arial" w:hAnsi="Arial"/>
                  <w:color w:val="000000"/>
                  <w:sz w:val="14"/>
                </w:rPr>
                <w:t>Warwick</w:t>
              </w:r>
            </w:smartTag>
          </w:smartTag>
        </w:p>
        <w:p w14:paraId="63D98DA8" w14:textId="77777777" w:rsidR="007D4A4B" w:rsidRDefault="007D4A4B" w:rsidP="007329E1">
          <w:pPr>
            <w:pStyle w:val="Header"/>
            <w:tabs>
              <w:tab w:val="clear" w:pos="4153"/>
              <w:tab w:val="clear" w:pos="8306"/>
              <w:tab w:val="left" w:pos="6513"/>
              <w:tab w:val="left" w:pos="8162"/>
            </w:tabs>
            <w:spacing w:line="180" w:lineRule="exact"/>
            <w:ind w:left="-108"/>
            <w:rPr>
              <w:rFonts w:ascii="Arial" w:hAnsi="Arial"/>
              <w:color w:val="000000"/>
              <w:sz w:val="14"/>
            </w:rPr>
          </w:pPr>
          <w:bookmarkStart w:id="4" w:name="HAD4"/>
          <w:bookmarkEnd w:id="3"/>
          <w:r>
            <w:rPr>
              <w:rFonts w:ascii="Arial" w:hAnsi="Arial"/>
              <w:color w:val="000000"/>
              <w:sz w:val="14"/>
            </w:rPr>
            <w:t>CV34 6DA</w:t>
          </w:r>
        </w:p>
        <w:p w14:paraId="2C1C4F62" w14:textId="77777777" w:rsidR="007D4A4B" w:rsidRDefault="007D4A4B" w:rsidP="007329E1">
          <w:pPr>
            <w:pStyle w:val="Header"/>
            <w:tabs>
              <w:tab w:val="clear" w:pos="4153"/>
              <w:tab w:val="clear" w:pos="8306"/>
              <w:tab w:val="left" w:pos="6513"/>
              <w:tab w:val="left" w:pos="8162"/>
            </w:tabs>
            <w:spacing w:line="180" w:lineRule="exact"/>
            <w:ind w:left="-108"/>
            <w:rPr>
              <w:rFonts w:ascii="Arial" w:hAnsi="Arial"/>
              <w:color w:val="000000"/>
              <w:sz w:val="14"/>
            </w:rPr>
          </w:pPr>
          <w:bookmarkStart w:id="5" w:name="HAD5"/>
          <w:bookmarkEnd w:id="4"/>
          <w:bookmarkEnd w:id="5"/>
        </w:p>
        <w:p w14:paraId="551E24EA" w14:textId="77777777" w:rsidR="007D4A4B" w:rsidRDefault="007D4A4B" w:rsidP="007329E1">
          <w:pPr>
            <w:pStyle w:val="Header"/>
            <w:tabs>
              <w:tab w:val="clear" w:pos="4153"/>
              <w:tab w:val="clear" w:pos="8306"/>
              <w:tab w:val="left" w:pos="6513"/>
              <w:tab w:val="left" w:pos="8162"/>
            </w:tabs>
            <w:spacing w:line="180" w:lineRule="exact"/>
            <w:ind w:left="-108"/>
            <w:rPr>
              <w:rFonts w:ascii="Arial" w:hAnsi="Arial"/>
              <w:color w:val="000000"/>
              <w:sz w:val="14"/>
            </w:rPr>
          </w:pPr>
          <w:bookmarkStart w:id="6" w:name="emergency"/>
          <w:bookmarkEnd w:id="6"/>
        </w:p>
        <w:p w14:paraId="007AF556" w14:textId="77777777" w:rsidR="007D4A4B" w:rsidRDefault="007D4A4B" w:rsidP="007329E1">
          <w:pPr>
            <w:pStyle w:val="Header"/>
            <w:tabs>
              <w:tab w:val="clear" w:pos="4153"/>
              <w:tab w:val="clear" w:pos="8306"/>
              <w:tab w:val="left" w:pos="6513"/>
              <w:tab w:val="left" w:pos="8162"/>
            </w:tabs>
            <w:spacing w:line="180" w:lineRule="exact"/>
            <w:ind w:left="-108"/>
            <w:rPr>
              <w:rFonts w:ascii="Arial" w:hAnsi="Arial"/>
              <w:color w:val="000000"/>
              <w:sz w:val="14"/>
            </w:rPr>
          </w:pPr>
          <w:bookmarkStart w:id="7" w:name="emergency2"/>
          <w:bookmarkEnd w:id="7"/>
        </w:p>
      </w:tc>
    </w:tr>
  </w:tbl>
  <w:p w14:paraId="30855224" w14:textId="77777777" w:rsidR="005348CC" w:rsidRDefault="00534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75A7" w14:textId="77777777" w:rsidR="00DD5F40" w:rsidRPr="00256836" w:rsidRDefault="00DD5F40" w:rsidP="00256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421"/>
    <w:multiLevelType w:val="hybridMultilevel"/>
    <w:tmpl w:val="BCE2A978"/>
    <w:lvl w:ilvl="0" w:tplc="7C0C5B3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D454F2"/>
    <w:multiLevelType w:val="hybridMultilevel"/>
    <w:tmpl w:val="E13C34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0EBA"/>
    <w:multiLevelType w:val="hybridMultilevel"/>
    <w:tmpl w:val="64D23A46"/>
    <w:lvl w:ilvl="0" w:tplc="7C0C5B34">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A115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B811551"/>
    <w:multiLevelType w:val="hybridMultilevel"/>
    <w:tmpl w:val="0C765A7A"/>
    <w:lvl w:ilvl="0" w:tplc="5A585082">
      <w:start w:val="1"/>
      <w:numFmt w:val="lowerRoman"/>
      <w:lvlText w:val="%1)"/>
      <w:lvlJc w:val="left"/>
      <w:pPr>
        <w:tabs>
          <w:tab w:val="num" w:pos="540"/>
        </w:tabs>
        <w:ind w:left="540" w:hanging="72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5" w15:restartNumberingAfterBreak="0">
    <w:nsid w:val="23984174"/>
    <w:multiLevelType w:val="hybridMultilevel"/>
    <w:tmpl w:val="695A066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3102E66"/>
    <w:multiLevelType w:val="hybridMultilevel"/>
    <w:tmpl w:val="557842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8746C"/>
    <w:multiLevelType w:val="hybridMultilevel"/>
    <w:tmpl w:val="618A55C0"/>
    <w:lvl w:ilvl="0" w:tplc="DA3846E0">
      <w:start w:val="1"/>
      <w:numFmt w:val="bullet"/>
      <w:lvlText w:val=""/>
      <w:lvlJc w:val="left"/>
      <w:pPr>
        <w:tabs>
          <w:tab w:val="num" w:pos="773"/>
        </w:tabs>
        <w:ind w:left="7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74779"/>
    <w:multiLevelType w:val="hybridMultilevel"/>
    <w:tmpl w:val="7EA0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0760"/>
    <w:multiLevelType w:val="hybridMultilevel"/>
    <w:tmpl w:val="A482B408"/>
    <w:lvl w:ilvl="0" w:tplc="19669D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40FCA"/>
    <w:multiLevelType w:val="hybridMultilevel"/>
    <w:tmpl w:val="D8A614EC"/>
    <w:lvl w:ilvl="0" w:tplc="1E643268">
      <w:start w:val="1"/>
      <w:numFmt w:val="bullet"/>
      <w:lvlText w:val=""/>
      <w:lvlJc w:val="left"/>
      <w:pPr>
        <w:tabs>
          <w:tab w:val="num" w:pos="720"/>
        </w:tabs>
        <w:ind w:left="720" w:hanging="360"/>
      </w:pPr>
      <w:rPr>
        <w:rFonts w:ascii="Wingdings 2" w:hAnsi="Wingdings 2" w:hint="default"/>
      </w:rPr>
    </w:lvl>
    <w:lvl w:ilvl="1" w:tplc="213663F0" w:tentative="1">
      <w:start w:val="1"/>
      <w:numFmt w:val="bullet"/>
      <w:lvlText w:val=""/>
      <w:lvlJc w:val="left"/>
      <w:pPr>
        <w:tabs>
          <w:tab w:val="num" w:pos="1440"/>
        </w:tabs>
        <w:ind w:left="1440" w:hanging="360"/>
      </w:pPr>
      <w:rPr>
        <w:rFonts w:ascii="Wingdings 2" w:hAnsi="Wingdings 2" w:hint="default"/>
      </w:rPr>
    </w:lvl>
    <w:lvl w:ilvl="2" w:tplc="44EECD60" w:tentative="1">
      <w:start w:val="1"/>
      <w:numFmt w:val="bullet"/>
      <w:lvlText w:val=""/>
      <w:lvlJc w:val="left"/>
      <w:pPr>
        <w:tabs>
          <w:tab w:val="num" w:pos="2160"/>
        </w:tabs>
        <w:ind w:left="2160" w:hanging="360"/>
      </w:pPr>
      <w:rPr>
        <w:rFonts w:ascii="Wingdings 2" w:hAnsi="Wingdings 2" w:hint="default"/>
      </w:rPr>
    </w:lvl>
    <w:lvl w:ilvl="3" w:tplc="8EBC6AF6" w:tentative="1">
      <w:start w:val="1"/>
      <w:numFmt w:val="bullet"/>
      <w:lvlText w:val=""/>
      <w:lvlJc w:val="left"/>
      <w:pPr>
        <w:tabs>
          <w:tab w:val="num" w:pos="2880"/>
        </w:tabs>
        <w:ind w:left="2880" w:hanging="360"/>
      </w:pPr>
      <w:rPr>
        <w:rFonts w:ascii="Wingdings 2" w:hAnsi="Wingdings 2" w:hint="default"/>
      </w:rPr>
    </w:lvl>
    <w:lvl w:ilvl="4" w:tplc="D7F094CA" w:tentative="1">
      <w:start w:val="1"/>
      <w:numFmt w:val="bullet"/>
      <w:lvlText w:val=""/>
      <w:lvlJc w:val="left"/>
      <w:pPr>
        <w:tabs>
          <w:tab w:val="num" w:pos="3600"/>
        </w:tabs>
        <w:ind w:left="3600" w:hanging="360"/>
      </w:pPr>
      <w:rPr>
        <w:rFonts w:ascii="Wingdings 2" w:hAnsi="Wingdings 2" w:hint="default"/>
      </w:rPr>
    </w:lvl>
    <w:lvl w:ilvl="5" w:tplc="95B01ECC" w:tentative="1">
      <w:start w:val="1"/>
      <w:numFmt w:val="bullet"/>
      <w:lvlText w:val=""/>
      <w:lvlJc w:val="left"/>
      <w:pPr>
        <w:tabs>
          <w:tab w:val="num" w:pos="4320"/>
        </w:tabs>
        <w:ind w:left="4320" w:hanging="360"/>
      </w:pPr>
      <w:rPr>
        <w:rFonts w:ascii="Wingdings 2" w:hAnsi="Wingdings 2" w:hint="default"/>
      </w:rPr>
    </w:lvl>
    <w:lvl w:ilvl="6" w:tplc="CC9E67D4" w:tentative="1">
      <w:start w:val="1"/>
      <w:numFmt w:val="bullet"/>
      <w:lvlText w:val=""/>
      <w:lvlJc w:val="left"/>
      <w:pPr>
        <w:tabs>
          <w:tab w:val="num" w:pos="5040"/>
        </w:tabs>
        <w:ind w:left="5040" w:hanging="360"/>
      </w:pPr>
      <w:rPr>
        <w:rFonts w:ascii="Wingdings 2" w:hAnsi="Wingdings 2" w:hint="default"/>
      </w:rPr>
    </w:lvl>
    <w:lvl w:ilvl="7" w:tplc="C1906CD6" w:tentative="1">
      <w:start w:val="1"/>
      <w:numFmt w:val="bullet"/>
      <w:lvlText w:val=""/>
      <w:lvlJc w:val="left"/>
      <w:pPr>
        <w:tabs>
          <w:tab w:val="num" w:pos="5760"/>
        </w:tabs>
        <w:ind w:left="5760" w:hanging="360"/>
      </w:pPr>
      <w:rPr>
        <w:rFonts w:ascii="Wingdings 2" w:hAnsi="Wingdings 2" w:hint="default"/>
      </w:rPr>
    </w:lvl>
    <w:lvl w:ilvl="8" w:tplc="D72C3AD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3763614"/>
    <w:multiLevelType w:val="hybridMultilevel"/>
    <w:tmpl w:val="461C1634"/>
    <w:lvl w:ilvl="0" w:tplc="3C3E66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52C91"/>
    <w:multiLevelType w:val="hybridMultilevel"/>
    <w:tmpl w:val="C5D05CC0"/>
    <w:lvl w:ilvl="0" w:tplc="7C0C5B34">
      <w:start w:val="1"/>
      <w:numFmt w:val="bullet"/>
      <w:lvlText w:val=""/>
      <w:lvlJc w:val="left"/>
      <w:pPr>
        <w:tabs>
          <w:tab w:val="num" w:pos="240"/>
        </w:tabs>
        <w:ind w:left="240" w:hanging="360"/>
      </w:pPr>
      <w:rPr>
        <w:rFonts w:ascii="Symbol" w:hAnsi="Symbol" w:hint="default"/>
        <w:color w:val="auto"/>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4EDB65DB"/>
    <w:multiLevelType w:val="hybridMultilevel"/>
    <w:tmpl w:val="FC5A8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7C2819"/>
    <w:multiLevelType w:val="hybridMultilevel"/>
    <w:tmpl w:val="FC5A8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FB3C45"/>
    <w:multiLevelType w:val="hybridMultilevel"/>
    <w:tmpl w:val="C6288CEA"/>
    <w:lvl w:ilvl="0" w:tplc="7C0C5B34">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67DB033B"/>
    <w:multiLevelType w:val="hybridMultilevel"/>
    <w:tmpl w:val="81A2A56E"/>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86C3834"/>
    <w:multiLevelType w:val="hybridMultilevel"/>
    <w:tmpl w:val="E932BC66"/>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8" w15:restartNumberingAfterBreak="0">
    <w:nsid w:val="6E4B1374"/>
    <w:multiLevelType w:val="hybridMultilevel"/>
    <w:tmpl w:val="F0B4F3EE"/>
    <w:lvl w:ilvl="0" w:tplc="80B06844">
      <w:start w:val="1"/>
      <w:numFmt w:val="bullet"/>
      <w:lvlText w:val=""/>
      <w:lvlJc w:val="left"/>
      <w:pPr>
        <w:tabs>
          <w:tab w:val="num" w:pos="720"/>
        </w:tabs>
        <w:ind w:left="720" w:hanging="360"/>
      </w:pPr>
      <w:rPr>
        <w:rFonts w:ascii="Wingdings 2" w:hAnsi="Wingdings 2" w:hint="default"/>
      </w:rPr>
    </w:lvl>
    <w:lvl w:ilvl="1" w:tplc="83DE3FAC" w:tentative="1">
      <w:start w:val="1"/>
      <w:numFmt w:val="bullet"/>
      <w:lvlText w:val=""/>
      <w:lvlJc w:val="left"/>
      <w:pPr>
        <w:tabs>
          <w:tab w:val="num" w:pos="1440"/>
        </w:tabs>
        <w:ind w:left="1440" w:hanging="360"/>
      </w:pPr>
      <w:rPr>
        <w:rFonts w:ascii="Wingdings 2" w:hAnsi="Wingdings 2" w:hint="default"/>
      </w:rPr>
    </w:lvl>
    <w:lvl w:ilvl="2" w:tplc="0B24E58C" w:tentative="1">
      <w:start w:val="1"/>
      <w:numFmt w:val="bullet"/>
      <w:lvlText w:val=""/>
      <w:lvlJc w:val="left"/>
      <w:pPr>
        <w:tabs>
          <w:tab w:val="num" w:pos="2160"/>
        </w:tabs>
        <w:ind w:left="2160" w:hanging="360"/>
      </w:pPr>
      <w:rPr>
        <w:rFonts w:ascii="Wingdings 2" w:hAnsi="Wingdings 2" w:hint="default"/>
      </w:rPr>
    </w:lvl>
    <w:lvl w:ilvl="3" w:tplc="F14C83A8" w:tentative="1">
      <w:start w:val="1"/>
      <w:numFmt w:val="bullet"/>
      <w:lvlText w:val=""/>
      <w:lvlJc w:val="left"/>
      <w:pPr>
        <w:tabs>
          <w:tab w:val="num" w:pos="2880"/>
        </w:tabs>
        <w:ind w:left="2880" w:hanging="360"/>
      </w:pPr>
      <w:rPr>
        <w:rFonts w:ascii="Wingdings 2" w:hAnsi="Wingdings 2" w:hint="default"/>
      </w:rPr>
    </w:lvl>
    <w:lvl w:ilvl="4" w:tplc="3858D4E0" w:tentative="1">
      <w:start w:val="1"/>
      <w:numFmt w:val="bullet"/>
      <w:lvlText w:val=""/>
      <w:lvlJc w:val="left"/>
      <w:pPr>
        <w:tabs>
          <w:tab w:val="num" w:pos="3600"/>
        </w:tabs>
        <w:ind w:left="3600" w:hanging="360"/>
      </w:pPr>
      <w:rPr>
        <w:rFonts w:ascii="Wingdings 2" w:hAnsi="Wingdings 2" w:hint="default"/>
      </w:rPr>
    </w:lvl>
    <w:lvl w:ilvl="5" w:tplc="51A80CAA" w:tentative="1">
      <w:start w:val="1"/>
      <w:numFmt w:val="bullet"/>
      <w:lvlText w:val=""/>
      <w:lvlJc w:val="left"/>
      <w:pPr>
        <w:tabs>
          <w:tab w:val="num" w:pos="4320"/>
        </w:tabs>
        <w:ind w:left="4320" w:hanging="360"/>
      </w:pPr>
      <w:rPr>
        <w:rFonts w:ascii="Wingdings 2" w:hAnsi="Wingdings 2" w:hint="default"/>
      </w:rPr>
    </w:lvl>
    <w:lvl w:ilvl="6" w:tplc="47D29654" w:tentative="1">
      <w:start w:val="1"/>
      <w:numFmt w:val="bullet"/>
      <w:lvlText w:val=""/>
      <w:lvlJc w:val="left"/>
      <w:pPr>
        <w:tabs>
          <w:tab w:val="num" w:pos="5040"/>
        </w:tabs>
        <w:ind w:left="5040" w:hanging="360"/>
      </w:pPr>
      <w:rPr>
        <w:rFonts w:ascii="Wingdings 2" w:hAnsi="Wingdings 2" w:hint="default"/>
      </w:rPr>
    </w:lvl>
    <w:lvl w:ilvl="7" w:tplc="A68018F4" w:tentative="1">
      <w:start w:val="1"/>
      <w:numFmt w:val="bullet"/>
      <w:lvlText w:val=""/>
      <w:lvlJc w:val="left"/>
      <w:pPr>
        <w:tabs>
          <w:tab w:val="num" w:pos="5760"/>
        </w:tabs>
        <w:ind w:left="5760" w:hanging="360"/>
      </w:pPr>
      <w:rPr>
        <w:rFonts w:ascii="Wingdings 2" w:hAnsi="Wingdings 2" w:hint="default"/>
      </w:rPr>
    </w:lvl>
    <w:lvl w:ilvl="8" w:tplc="C234EA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230612E"/>
    <w:multiLevelType w:val="hybridMultilevel"/>
    <w:tmpl w:val="C25A9236"/>
    <w:lvl w:ilvl="0" w:tplc="7C0C5B34">
      <w:start w:val="1"/>
      <w:numFmt w:val="bullet"/>
      <w:lvlText w:val=""/>
      <w:lvlJc w:val="left"/>
      <w:pPr>
        <w:tabs>
          <w:tab w:val="num" w:pos="240"/>
        </w:tabs>
        <w:ind w:left="240" w:hanging="360"/>
      </w:pPr>
      <w:rPr>
        <w:rFonts w:ascii="Symbol" w:hAnsi="Symbol" w:hint="default"/>
        <w:color w:val="auto"/>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20" w15:restartNumberingAfterBreak="0">
    <w:nsid w:val="75FE531E"/>
    <w:multiLevelType w:val="hybridMultilevel"/>
    <w:tmpl w:val="FE349A00"/>
    <w:lvl w:ilvl="0" w:tplc="5C94FE70">
      <w:start w:val="1"/>
      <w:numFmt w:val="bullet"/>
      <w:lvlText w:val=""/>
      <w:lvlJc w:val="left"/>
      <w:pPr>
        <w:tabs>
          <w:tab w:val="num" w:pos="720"/>
        </w:tabs>
        <w:ind w:left="720" w:hanging="360"/>
      </w:pPr>
      <w:rPr>
        <w:rFonts w:ascii="Wingdings 2" w:hAnsi="Wingdings 2" w:hint="default"/>
      </w:rPr>
    </w:lvl>
    <w:lvl w:ilvl="1" w:tplc="95B23E0C" w:tentative="1">
      <w:start w:val="1"/>
      <w:numFmt w:val="bullet"/>
      <w:lvlText w:val=""/>
      <w:lvlJc w:val="left"/>
      <w:pPr>
        <w:tabs>
          <w:tab w:val="num" w:pos="1440"/>
        </w:tabs>
        <w:ind w:left="1440" w:hanging="360"/>
      </w:pPr>
      <w:rPr>
        <w:rFonts w:ascii="Wingdings 2" w:hAnsi="Wingdings 2" w:hint="default"/>
      </w:rPr>
    </w:lvl>
    <w:lvl w:ilvl="2" w:tplc="B9E86EB4" w:tentative="1">
      <w:start w:val="1"/>
      <w:numFmt w:val="bullet"/>
      <w:lvlText w:val=""/>
      <w:lvlJc w:val="left"/>
      <w:pPr>
        <w:tabs>
          <w:tab w:val="num" w:pos="2160"/>
        </w:tabs>
        <w:ind w:left="2160" w:hanging="360"/>
      </w:pPr>
      <w:rPr>
        <w:rFonts w:ascii="Wingdings 2" w:hAnsi="Wingdings 2" w:hint="default"/>
      </w:rPr>
    </w:lvl>
    <w:lvl w:ilvl="3" w:tplc="848A3AA2" w:tentative="1">
      <w:start w:val="1"/>
      <w:numFmt w:val="bullet"/>
      <w:lvlText w:val=""/>
      <w:lvlJc w:val="left"/>
      <w:pPr>
        <w:tabs>
          <w:tab w:val="num" w:pos="2880"/>
        </w:tabs>
        <w:ind w:left="2880" w:hanging="360"/>
      </w:pPr>
      <w:rPr>
        <w:rFonts w:ascii="Wingdings 2" w:hAnsi="Wingdings 2" w:hint="default"/>
      </w:rPr>
    </w:lvl>
    <w:lvl w:ilvl="4" w:tplc="BA50366C" w:tentative="1">
      <w:start w:val="1"/>
      <w:numFmt w:val="bullet"/>
      <w:lvlText w:val=""/>
      <w:lvlJc w:val="left"/>
      <w:pPr>
        <w:tabs>
          <w:tab w:val="num" w:pos="3600"/>
        </w:tabs>
        <w:ind w:left="3600" w:hanging="360"/>
      </w:pPr>
      <w:rPr>
        <w:rFonts w:ascii="Wingdings 2" w:hAnsi="Wingdings 2" w:hint="default"/>
      </w:rPr>
    </w:lvl>
    <w:lvl w:ilvl="5" w:tplc="5CC80210" w:tentative="1">
      <w:start w:val="1"/>
      <w:numFmt w:val="bullet"/>
      <w:lvlText w:val=""/>
      <w:lvlJc w:val="left"/>
      <w:pPr>
        <w:tabs>
          <w:tab w:val="num" w:pos="4320"/>
        </w:tabs>
        <w:ind w:left="4320" w:hanging="360"/>
      </w:pPr>
      <w:rPr>
        <w:rFonts w:ascii="Wingdings 2" w:hAnsi="Wingdings 2" w:hint="default"/>
      </w:rPr>
    </w:lvl>
    <w:lvl w:ilvl="6" w:tplc="7BC6EB2C" w:tentative="1">
      <w:start w:val="1"/>
      <w:numFmt w:val="bullet"/>
      <w:lvlText w:val=""/>
      <w:lvlJc w:val="left"/>
      <w:pPr>
        <w:tabs>
          <w:tab w:val="num" w:pos="5040"/>
        </w:tabs>
        <w:ind w:left="5040" w:hanging="360"/>
      </w:pPr>
      <w:rPr>
        <w:rFonts w:ascii="Wingdings 2" w:hAnsi="Wingdings 2" w:hint="default"/>
      </w:rPr>
    </w:lvl>
    <w:lvl w:ilvl="7" w:tplc="8FCC007E" w:tentative="1">
      <w:start w:val="1"/>
      <w:numFmt w:val="bullet"/>
      <w:lvlText w:val=""/>
      <w:lvlJc w:val="left"/>
      <w:pPr>
        <w:tabs>
          <w:tab w:val="num" w:pos="5760"/>
        </w:tabs>
        <w:ind w:left="5760" w:hanging="360"/>
      </w:pPr>
      <w:rPr>
        <w:rFonts w:ascii="Wingdings 2" w:hAnsi="Wingdings 2" w:hint="default"/>
      </w:rPr>
    </w:lvl>
    <w:lvl w:ilvl="8" w:tplc="4632445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A9750E4"/>
    <w:multiLevelType w:val="hybridMultilevel"/>
    <w:tmpl w:val="28B4D8D6"/>
    <w:lvl w:ilvl="0" w:tplc="7C0C5B34">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C97100B"/>
    <w:multiLevelType w:val="hybridMultilevel"/>
    <w:tmpl w:val="755CBCB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5"/>
  </w:num>
  <w:num w:numId="3">
    <w:abstractNumId w:val="4"/>
  </w:num>
  <w:num w:numId="4">
    <w:abstractNumId w:val="17"/>
  </w:num>
  <w:num w:numId="5">
    <w:abstractNumId w:val="2"/>
  </w:num>
  <w:num w:numId="6">
    <w:abstractNumId w:val="21"/>
  </w:num>
  <w:num w:numId="7">
    <w:abstractNumId w:val="15"/>
  </w:num>
  <w:num w:numId="8">
    <w:abstractNumId w:val="19"/>
  </w:num>
  <w:num w:numId="9">
    <w:abstractNumId w:val="12"/>
  </w:num>
  <w:num w:numId="10">
    <w:abstractNumId w:val="7"/>
  </w:num>
  <w:num w:numId="11">
    <w:abstractNumId w:val="6"/>
  </w:num>
  <w:num w:numId="12">
    <w:abstractNumId w:val="0"/>
  </w:num>
  <w:num w:numId="13">
    <w:abstractNumId w:val="16"/>
  </w:num>
  <w:num w:numId="14">
    <w:abstractNumId w:val="22"/>
  </w:num>
  <w:num w:numId="15">
    <w:abstractNumId w:val="1"/>
  </w:num>
  <w:num w:numId="16">
    <w:abstractNumId w:val="8"/>
  </w:num>
  <w:num w:numId="17">
    <w:abstractNumId w:val="20"/>
  </w:num>
  <w:num w:numId="18">
    <w:abstractNumId w:val="10"/>
  </w:num>
  <w:num w:numId="19">
    <w:abstractNumId w:val="18"/>
  </w:num>
  <w:num w:numId="20">
    <w:abstractNumId w:val="11"/>
  </w:num>
  <w:num w:numId="21">
    <w:abstractNumId w:val="13"/>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2D"/>
    <w:rsid w:val="00007DAA"/>
    <w:rsid w:val="00020145"/>
    <w:rsid w:val="000307F7"/>
    <w:rsid w:val="00031FA6"/>
    <w:rsid w:val="00032791"/>
    <w:rsid w:val="00035FA5"/>
    <w:rsid w:val="00037A55"/>
    <w:rsid w:val="00042DD9"/>
    <w:rsid w:val="00045903"/>
    <w:rsid w:val="000523EE"/>
    <w:rsid w:val="00052436"/>
    <w:rsid w:val="0005717E"/>
    <w:rsid w:val="00057413"/>
    <w:rsid w:val="0006388C"/>
    <w:rsid w:val="00065403"/>
    <w:rsid w:val="00071E90"/>
    <w:rsid w:val="000724A4"/>
    <w:rsid w:val="00075B52"/>
    <w:rsid w:val="00080BAD"/>
    <w:rsid w:val="00082194"/>
    <w:rsid w:val="00083746"/>
    <w:rsid w:val="000857AA"/>
    <w:rsid w:val="0009437D"/>
    <w:rsid w:val="00096EE9"/>
    <w:rsid w:val="000A11BF"/>
    <w:rsid w:val="000A2D55"/>
    <w:rsid w:val="000A39CC"/>
    <w:rsid w:val="000A3CA6"/>
    <w:rsid w:val="000A5663"/>
    <w:rsid w:val="000A6CC7"/>
    <w:rsid w:val="000A7431"/>
    <w:rsid w:val="000B00B1"/>
    <w:rsid w:val="000B4D9C"/>
    <w:rsid w:val="000B601E"/>
    <w:rsid w:val="000C65E7"/>
    <w:rsid w:val="000D0429"/>
    <w:rsid w:val="000D2B1C"/>
    <w:rsid w:val="000E0558"/>
    <w:rsid w:val="000E405C"/>
    <w:rsid w:val="000E612F"/>
    <w:rsid w:val="000F01C3"/>
    <w:rsid w:val="000F5546"/>
    <w:rsid w:val="001027AF"/>
    <w:rsid w:val="0010460C"/>
    <w:rsid w:val="0010527F"/>
    <w:rsid w:val="00107007"/>
    <w:rsid w:val="00116D8B"/>
    <w:rsid w:val="0012543E"/>
    <w:rsid w:val="00126641"/>
    <w:rsid w:val="0013501E"/>
    <w:rsid w:val="001356BF"/>
    <w:rsid w:val="00137166"/>
    <w:rsid w:val="001407A4"/>
    <w:rsid w:val="00140B84"/>
    <w:rsid w:val="001478B6"/>
    <w:rsid w:val="00154893"/>
    <w:rsid w:val="001572D1"/>
    <w:rsid w:val="0016169B"/>
    <w:rsid w:val="001718B5"/>
    <w:rsid w:val="001760FD"/>
    <w:rsid w:val="00181AA1"/>
    <w:rsid w:val="0018272D"/>
    <w:rsid w:val="00185CE7"/>
    <w:rsid w:val="00186F80"/>
    <w:rsid w:val="00195115"/>
    <w:rsid w:val="001960B8"/>
    <w:rsid w:val="0019614C"/>
    <w:rsid w:val="001A3049"/>
    <w:rsid w:val="001A33FF"/>
    <w:rsid w:val="001A45F6"/>
    <w:rsid w:val="001A6398"/>
    <w:rsid w:val="001B029E"/>
    <w:rsid w:val="001B1D66"/>
    <w:rsid w:val="001B1F0D"/>
    <w:rsid w:val="001B79A4"/>
    <w:rsid w:val="001C27BE"/>
    <w:rsid w:val="001C668C"/>
    <w:rsid w:val="001D0AE0"/>
    <w:rsid w:val="001D0C79"/>
    <w:rsid w:val="001D53F7"/>
    <w:rsid w:val="001D7B61"/>
    <w:rsid w:val="001D7E27"/>
    <w:rsid w:val="001E7F8A"/>
    <w:rsid w:val="001F1146"/>
    <w:rsid w:val="001F7A90"/>
    <w:rsid w:val="0020399A"/>
    <w:rsid w:val="00203F0C"/>
    <w:rsid w:val="002262C6"/>
    <w:rsid w:val="00227692"/>
    <w:rsid w:val="002301D1"/>
    <w:rsid w:val="002360E2"/>
    <w:rsid w:val="002416D4"/>
    <w:rsid w:val="002477ED"/>
    <w:rsid w:val="0025200E"/>
    <w:rsid w:val="0025252B"/>
    <w:rsid w:val="002564B2"/>
    <w:rsid w:val="00256836"/>
    <w:rsid w:val="0026589C"/>
    <w:rsid w:val="0027386F"/>
    <w:rsid w:val="0027521C"/>
    <w:rsid w:val="00280AD7"/>
    <w:rsid w:val="002811B5"/>
    <w:rsid w:val="00286AD0"/>
    <w:rsid w:val="00287032"/>
    <w:rsid w:val="00292289"/>
    <w:rsid w:val="002A14F8"/>
    <w:rsid w:val="002A2E6C"/>
    <w:rsid w:val="002A3C4F"/>
    <w:rsid w:val="002A48D2"/>
    <w:rsid w:val="002A4BE8"/>
    <w:rsid w:val="002A58FA"/>
    <w:rsid w:val="002A5A24"/>
    <w:rsid w:val="002B3422"/>
    <w:rsid w:val="002B4C7E"/>
    <w:rsid w:val="002B5862"/>
    <w:rsid w:val="002C237F"/>
    <w:rsid w:val="002C5148"/>
    <w:rsid w:val="002C72A5"/>
    <w:rsid w:val="002D218D"/>
    <w:rsid w:val="002E1296"/>
    <w:rsid w:val="002F2B42"/>
    <w:rsid w:val="002F387D"/>
    <w:rsid w:val="003003DA"/>
    <w:rsid w:val="00305E69"/>
    <w:rsid w:val="00307382"/>
    <w:rsid w:val="00315118"/>
    <w:rsid w:val="00316BED"/>
    <w:rsid w:val="003240A0"/>
    <w:rsid w:val="003241CC"/>
    <w:rsid w:val="00326FA8"/>
    <w:rsid w:val="003304D3"/>
    <w:rsid w:val="0033458C"/>
    <w:rsid w:val="0034186F"/>
    <w:rsid w:val="0034225F"/>
    <w:rsid w:val="00347ACF"/>
    <w:rsid w:val="00350A67"/>
    <w:rsid w:val="00356E57"/>
    <w:rsid w:val="003571B2"/>
    <w:rsid w:val="003610E6"/>
    <w:rsid w:val="00361C95"/>
    <w:rsid w:val="00363118"/>
    <w:rsid w:val="00364521"/>
    <w:rsid w:val="00370C60"/>
    <w:rsid w:val="00373BF6"/>
    <w:rsid w:val="00373CDF"/>
    <w:rsid w:val="0037556B"/>
    <w:rsid w:val="00384227"/>
    <w:rsid w:val="00386249"/>
    <w:rsid w:val="0039365B"/>
    <w:rsid w:val="003944A6"/>
    <w:rsid w:val="003A228A"/>
    <w:rsid w:val="003A25AA"/>
    <w:rsid w:val="003A298A"/>
    <w:rsid w:val="003B5294"/>
    <w:rsid w:val="003B64E0"/>
    <w:rsid w:val="003C171E"/>
    <w:rsid w:val="003C23C2"/>
    <w:rsid w:val="003C498E"/>
    <w:rsid w:val="003C7FF8"/>
    <w:rsid w:val="003D0F81"/>
    <w:rsid w:val="003E24B3"/>
    <w:rsid w:val="003E4B63"/>
    <w:rsid w:val="003E6035"/>
    <w:rsid w:val="003E65A2"/>
    <w:rsid w:val="003F1235"/>
    <w:rsid w:val="003F1ED9"/>
    <w:rsid w:val="003F71BD"/>
    <w:rsid w:val="00410D6C"/>
    <w:rsid w:val="004136A1"/>
    <w:rsid w:val="0041762E"/>
    <w:rsid w:val="00421285"/>
    <w:rsid w:val="004216B2"/>
    <w:rsid w:val="00423390"/>
    <w:rsid w:val="004374D2"/>
    <w:rsid w:val="0044526E"/>
    <w:rsid w:val="004561C4"/>
    <w:rsid w:val="00461F1B"/>
    <w:rsid w:val="00465184"/>
    <w:rsid w:val="0046592D"/>
    <w:rsid w:val="00466F0B"/>
    <w:rsid w:val="004702A8"/>
    <w:rsid w:val="00476032"/>
    <w:rsid w:val="004772A3"/>
    <w:rsid w:val="00477B22"/>
    <w:rsid w:val="00496077"/>
    <w:rsid w:val="004A05B3"/>
    <w:rsid w:val="004B3238"/>
    <w:rsid w:val="004B4714"/>
    <w:rsid w:val="004B4753"/>
    <w:rsid w:val="004B5011"/>
    <w:rsid w:val="004B5257"/>
    <w:rsid w:val="004B6DDC"/>
    <w:rsid w:val="004C48B5"/>
    <w:rsid w:val="004C5B4C"/>
    <w:rsid w:val="004D341F"/>
    <w:rsid w:val="004D6BA6"/>
    <w:rsid w:val="004E6EA9"/>
    <w:rsid w:val="004F1630"/>
    <w:rsid w:val="004F176B"/>
    <w:rsid w:val="004F197D"/>
    <w:rsid w:val="004F1DA2"/>
    <w:rsid w:val="004F53F7"/>
    <w:rsid w:val="004F541A"/>
    <w:rsid w:val="004F5712"/>
    <w:rsid w:val="004F58B2"/>
    <w:rsid w:val="004F5F84"/>
    <w:rsid w:val="004F6441"/>
    <w:rsid w:val="005216BE"/>
    <w:rsid w:val="00527D5C"/>
    <w:rsid w:val="0053202B"/>
    <w:rsid w:val="00533019"/>
    <w:rsid w:val="005348CC"/>
    <w:rsid w:val="005372BD"/>
    <w:rsid w:val="0054278C"/>
    <w:rsid w:val="00542B82"/>
    <w:rsid w:val="005519E6"/>
    <w:rsid w:val="00552D6A"/>
    <w:rsid w:val="00553C35"/>
    <w:rsid w:val="00555B19"/>
    <w:rsid w:val="005660AB"/>
    <w:rsid w:val="0057103E"/>
    <w:rsid w:val="00575120"/>
    <w:rsid w:val="00577492"/>
    <w:rsid w:val="00580577"/>
    <w:rsid w:val="00583745"/>
    <w:rsid w:val="00585255"/>
    <w:rsid w:val="0059179E"/>
    <w:rsid w:val="005946DD"/>
    <w:rsid w:val="005A2F33"/>
    <w:rsid w:val="005B01AC"/>
    <w:rsid w:val="005B4EF1"/>
    <w:rsid w:val="005C0BD4"/>
    <w:rsid w:val="005C0D1C"/>
    <w:rsid w:val="005C3970"/>
    <w:rsid w:val="005C5DCD"/>
    <w:rsid w:val="005C7416"/>
    <w:rsid w:val="005D0251"/>
    <w:rsid w:val="005D07CE"/>
    <w:rsid w:val="005D44A8"/>
    <w:rsid w:val="005D4736"/>
    <w:rsid w:val="005D5951"/>
    <w:rsid w:val="005E115A"/>
    <w:rsid w:val="005E433F"/>
    <w:rsid w:val="005E46C8"/>
    <w:rsid w:val="005E74C1"/>
    <w:rsid w:val="005E7F76"/>
    <w:rsid w:val="005F06E5"/>
    <w:rsid w:val="005F4967"/>
    <w:rsid w:val="005F499A"/>
    <w:rsid w:val="005F55B9"/>
    <w:rsid w:val="005F6562"/>
    <w:rsid w:val="00601E38"/>
    <w:rsid w:val="00601F94"/>
    <w:rsid w:val="00602779"/>
    <w:rsid w:val="00610E8D"/>
    <w:rsid w:val="00613F9F"/>
    <w:rsid w:val="00616052"/>
    <w:rsid w:val="006170C9"/>
    <w:rsid w:val="006234C5"/>
    <w:rsid w:val="00627D78"/>
    <w:rsid w:val="006344F5"/>
    <w:rsid w:val="00635F7D"/>
    <w:rsid w:val="00643634"/>
    <w:rsid w:val="00644D06"/>
    <w:rsid w:val="00645FE9"/>
    <w:rsid w:val="00646BBD"/>
    <w:rsid w:val="00650D6C"/>
    <w:rsid w:val="00652A1D"/>
    <w:rsid w:val="00652F11"/>
    <w:rsid w:val="00663655"/>
    <w:rsid w:val="00667A07"/>
    <w:rsid w:val="00670600"/>
    <w:rsid w:val="00675435"/>
    <w:rsid w:val="006765DF"/>
    <w:rsid w:val="00676AA2"/>
    <w:rsid w:val="00682919"/>
    <w:rsid w:val="006A0F19"/>
    <w:rsid w:val="006B46AA"/>
    <w:rsid w:val="006B7212"/>
    <w:rsid w:val="006C62AA"/>
    <w:rsid w:val="006D4DB0"/>
    <w:rsid w:val="006D7AAB"/>
    <w:rsid w:val="006E4EA0"/>
    <w:rsid w:val="006E693C"/>
    <w:rsid w:val="007013D0"/>
    <w:rsid w:val="00706D2C"/>
    <w:rsid w:val="007154E4"/>
    <w:rsid w:val="00721296"/>
    <w:rsid w:val="00725122"/>
    <w:rsid w:val="007265B1"/>
    <w:rsid w:val="0072720F"/>
    <w:rsid w:val="00730E85"/>
    <w:rsid w:val="007329E1"/>
    <w:rsid w:val="00735880"/>
    <w:rsid w:val="007407EB"/>
    <w:rsid w:val="00743D32"/>
    <w:rsid w:val="00745DEA"/>
    <w:rsid w:val="00752BFE"/>
    <w:rsid w:val="0076206C"/>
    <w:rsid w:val="007656EC"/>
    <w:rsid w:val="00765836"/>
    <w:rsid w:val="0077318E"/>
    <w:rsid w:val="007771DD"/>
    <w:rsid w:val="00782085"/>
    <w:rsid w:val="00786698"/>
    <w:rsid w:val="00786B39"/>
    <w:rsid w:val="00787DE1"/>
    <w:rsid w:val="00790066"/>
    <w:rsid w:val="00791700"/>
    <w:rsid w:val="007A31BB"/>
    <w:rsid w:val="007A7967"/>
    <w:rsid w:val="007B1982"/>
    <w:rsid w:val="007B3C87"/>
    <w:rsid w:val="007B4D10"/>
    <w:rsid w:val="007B5341"/>
    <w:rsid w:val="007B6512"/>
    <w:rsid w:val="007C148B"/>
    <w:rsid w:val="007C1A56"/>
    <w:rsid w:val="007D4A4B"/>
    <w:rsid w:val="007E2CF1"/>
    <w:rsid w:val="007E6332"/>
    <w:rsid w:val="007E706E"/>
    <w:rsid w:val="007F0279"/>
    <w:rsid w:val="007F0C1F"/>
    <w:rsid w:val="007F1811"/>
    <w:rsid w:val="007F2CBB"/>
    <w:rsid w:val="007F3BBB"/>
    <w:rsid w:val="007F4FD1"/>
    <w:rsid w:val="008017D8"/>
    <w:rsid w:val="0080779B"/>
    <w:rsid w:val="00807957"/>
    <w:rsid w:val="00814F8C"/>
    <w:rsid w:val="00817CFE"/>
    <w:rsid w:val="00821449"/>
    <w:rsid w:val="0082175D"/>
    <w:rsid w:val="008237A9"/>
    <w:rsid w:val="008241AF"/>
    <w:rsid w:val="00825EC8"/>
    <w:rsid w:val="00826143"/>
    <w:rsid w:val="008312D4"/>
    <w:rsid w:val="00836D1A"/>
    <w:rsid w:val="008408B0"/>
    <w:rsid w:val="008419F6"/>
    <w:rsid w:val="00843402"/>
    <w:rsid w:val="00857E58"/>
    <w:rsid w:val="00862947"/>
    <w:rsid w:val="00865E92"/>
    <w:rsid w:val="008660E4"/>
    <w:rsid w:val="00866313"/>
    <w:rsid w:val="00866DB6"/>
    <w:rsid w:val="00871E3D"/>
    <w:rsid w:val="0087312F"/>
    <w:rsid w:val="00877C0C"/>
    <w:rsid w:val="00883B2D"/>
    <w:rsid w:val="0089522D"/>
    <w:rsid w:val="008B0E3F"/>
    <w:rsid w:val="008B642A"/>
    <w:rsid w:val="008B7772"/>
    <w:rsid w:val="008B789F"/>
    <w:rsid w:val="008B7E03"/>
    <w:rsid w:val="008C2771"/>
    <w:rsid w:val="008C2A15"/>
    <w:rsid w:val="008C7C33"/>
    <w:rsid w:val="008E08A4"/>
    <w:rsid w:val="008E0F4D"/>
    <w:rsid w:val="008E237E"/>
    <w:rsid w:val="008E3B9F"/>
    <w:rsid w:val="008F3C1E"/>
    <w:rsid w:val="00903112"/>
    <w:rsid w:val="00913742"/>
    <w:rsid w:val="00926547"/>
    <w:rsid w:val="00932E4D"/>
    <w:rsid w:val="009332B2"/>
    <w:rsid w:val="0093418B"/>
    <w:rsid w:val="00940492"/>
    <w:rsid w:val="0094293F"/>
    <w:rsid w:val="00946587"/>
    <w:rsid w:val="009478ED"/>
    <w:rsid w:val="0095206F"/>
    <w:rsid w:val="009530A3"/>
    <w:rsid w:val="0095393A"/>
    <w:rsid w:val="00957392"/>
    <w:rsid w:val="00961C15"/>
    <w:rsid w:val="0096247B"/>
    <w:rsid w:val="00963528"/>
    <w:rsid w:val="009645B6"/>
    <w:rsid w:val="0097263B"/>
    <w:rsid w:val="00973229"/>
    <w:rsid w:val="00973FFC"/>
    <w:rsid w:val="00980E75"/>
    <w:rsid w:val="00981779"/>
    <w:rsid w:val="009838F2"/>
    <w:rsid w:val="0098795F"/>
    <w:rsid w:val="00987BF8"/>
    <w:rsid w:val="00992C91"/>
    <w:rsid w:val="009A27AE"/>
    <w:rsid w:val="009A467A"/>
    <w:rsid w:val="009A680C"/>
    <w:rsid w:val="009B1392"/>
    <w:rsid w:val="009B3D93"/>
    <w:rsid w:val="009B623A"/>
    <w:rsid w:val="009B7311"/>
    <w:rsid w:val="009B7C66"/>
    <w:rsid w:val="009C4021"/>
    <w:rsid w:val="009C6070"/>
    <w:rsid w:val="009D02C4"/>
    <w:rsid w:val="009D463F"/>
    <w:rsid w:val="009E5201"/>
    <w:rsid w:val="009E7223"/>
    <w:rsid w:val="009F59F5"/>
    <w:rsid w:val="009F7578"/>
    <w:rsid w:val="00A00502"/>
    <w:rsid w:val="00A11A9D"/>
    <w:rsid w:val="00A14AA1"/>
    <w:rsid w:val="00A21A02"/>
    <w:rsid w:val="00A2323C"/>
    <w:rsid w:val="00A24554"/>
    <w:rsid w:val="00A2618D"/>
    <w:rsid w:val="00A269D3"/>
    <w:rsid w:val="00A26B37"/>
    <w:rsid w:val="00A5304C"/>
    <w:rsid w:val="00A5447B"/>
    <w:rsid w:val="00A70C64"/>
    <w:rsid w:val="00A7334A"/>
    <w:rsid w:val="00A77078"/>
    <w:rsid w:val="00A81002"/>
    <w:rsid w:val="00A82386"/>
    <w:rsid w:val="00A91995"/>
    <w:rsid w:val="00A92864"/>
    <w:rsid w:val="00A92F5A"/>
    <w:rsid w:val="00A96B46"/>
    <w:rsid w:val="00A97547"/>
    <w:rsid w:val="00AB03C5"/>
    <w:rsid w:val="00AB30C8"/>
    <w:rsid w:val="00AB4EA4"/>
    <w:rsid w:val="00AC0286"/>
    <w:rsid w:val="00AC2A14"/>
    <w:rsid w:val="00B02E3A"/>
    <w:rsid w:val="00B111B3"/>
    <w:rsid w:val="00B17FB5"/>
    <w:rsid w:val="00B211D9"/>
    <w:rsid w:val="00B27307"/>
    <w:rsid w:val="00B27945"/>
    <w:rsid w:val="00B27A8E"/>
    <w:rsid w:val="00B30296"/>
    <w:rsid w:val="00B42383"/>
    <w:rsid w:val="00B43355"/>
    <w:rsid w:val="00B449E5"/>
    <w:rsid w:val="00B50D77"/>
    <w:rsid w:val="00B517C2"/>
    <w:rsid w:val="00B5226F"/>
    <w:rsid w:val="00B530EA"/>
    <w:rsid w:val="00B60AAC"/>
    <w:rsid w:val="00B802D5"/>
    <w:rsid w:val="00B81328"/>
    <w:rsid w:val="00B81BE7"/>
    <w:rsid w:val="00B8513A"/>
    <w:rsid w:val="00BA10E3"/>
    <w:rsid w:val="00BB1754"/>
    <w:rsid w:val="00BB493C"/>
    <w:rsid w:val="00BB7EE3"/>
    <w:rsid w:val="00BC3D97"/>
    <w:rsid w:val="00BC5C38"/>
    <w:rsid w:val="00BC6461"/>
    <w:rsid w:val="00BC65FF"/>
    <w:rsid w:val="00BD0E83"/>
    <w:rsid w:val="00BD2C8F"/>
    <w:rsid w:val="00BD37A0"/>
    <w:rsid w:val="00BE5B00"/>
    <w:rsid w:val="00BF2FB6"/>
    <w:rsid w:val="00BF70E3"/>
    <w:rsid w:val="00C15731"/>
    <w:rsid w:val="00C216BF"/>
    <w:rsid w:val="00C25272"/>
    <w:rsid w:val="00C27209"/>
    <w:rsid w:val="00C27E4B"/>
    <w:rsid w:val="00C37D84"/>
    <w:rsid w:val="00C41B9D"/>
    <w:rsid w:val="00C458DC"/>
    <w:rsid w:val="00C47B12"/>
    <w:rsid w:val="00C62290"/>
    <w:rsid w:val="00C67629"/>
    <w:rsid w:val="00C7304F"/>
    <w:rsid w:val="00C8063C"/>
    <w:rsid w:val="00C9167E"/>
    <w:rsid w:val="00C93010"/>
    <w:rsid w:val="00C961A1"/>
    <w:rsid w:val="00CA1660"/>
    <w:rsid w:val="00CA1857"/>
    <w:rsid w:val="00CB03F5"/>
    <w:rsid w:val="00CB0ACC"/>
    <w:rsid w:val="00CB2623"/>
    <w:rsid w:val="00CB6313"/>
    <w:rsid w:val="00CC597C"/>
    <w:rsid w:val="00CE6095"/>
    <w:rsid w:val="00CF2ECE"/>
    <w:rsid w:val="00CF382B"/>
    <w:rsid w:val="00CF4F64"/>
    <w:rsid w:val="00CF5F0E"/>
    <w:rsid w:val="00D04235"/>
    <w:rsid w:val="00D04786"/>
    <w:rsid w:val="00D051CC"/>
    <w:rsid w:val="00D05823"/>
    <w:rsid w:val="00D05EC2"/>
    <w:rsid w:val="00D126E6"/>
    <w:rsid w:val="00D14BA9"/>
    <w:rsid w:val="00D2027F"/>
    <w:rsid w:val="00D230DE"/>
    <w:rsid w:val="00D3149D"/>
    <w:rsid w:val="00D331F4"/>
    <w:rsid w:val="00D33B18"/>
    <w:rsid w:val="00D42996"/>
    <w:rsid w:val="00D50870"/>
    <w:rsid w:val="00D5325D"/>
    <w:rsid w:val="00D535F8"/>
    <w:rsid w:val="00D611E2"/>
    <w:rsid w:val="00D61E5E"/>
    <w:rsid w:val="00D6615D"/>
    <w:rsid w:val="00D66D99"/>
    <w:rsid w:val="00D70A2B"/>
    <w:rsid w:val="00D72851"/>
    <w:rsid w:val="00D863AC"/>
    <w:rsid w:val="00D93F8D"/>
    <w:rsid w:val="00DA6097"/>
    <w:rsid w:val="00DA6B5A"/>
    <w:rsid w:val="00DB292A"/>
    <w:rsid w:val="00DB4B39"/>
    <w:rsid w:val="00DC023B"/>
    <w:rsid w:val="00DC1256"/>
    <w:rsid w:val="00DC237C"/>
    <w:rsid w:val="00DC6F0A"/>
    <w:rsid w:val="00DD0B1F"/>
    <w:rsid w:val="00DD52AF"/>
    <w:rsid w:val="00DD53AE"/>
    <w:rsid w:val="00DD5F40"/>
    <w:rsid w:val="00DD61A2"/>
    <w:rsid w:val="00DD741A"/>
    <w:rsid w:val="00DE0091"/>
    <w:rsid w:val="00DF3D5F"/>
    <w:rsid w:val="00DF572E"/>
    <w:rsid w:val="00E020E6"/>
    <w:rsid w:val="00E04109"/>
    <w:rsid w:val="00E0502F"/>
    <w:rsid w:val="00E06EE4"/>
    <w:rsid w:val="00E07209"/>
    <w:rsid w:val="00E158B9"/>
    <w:rsid w:val="00E208E4"/>
    <w:rsid w:val="00E2492C"/>
    <w:rsid w:val="00E25EAE"/>
    <w:rsid w:val="00E26169"/>
    <w:rsid w:val="00E2624D"/>
    <w:rsid w:val="00E36F9C"/>
    <w:rsid w:val="00E4292C"/>
    <w:rsid w:val="00E431A4"/>
    <w:rsid w:val="00E468A1"/>
    <w:rsid w:val="00E507E6"/>
    <w:rsid w:val="00E53666"/>
    <w:rsid w:val="00E549CE"/>
    <w:rsid w:val="00E55CAA"/>
    <w:rsid w:val="00E55D8A"/>
    <w:rsid w:val="00E57CFB"/>
    <w:rsid w:val="00E607FC"/>
    <w:rsid w:val="00E6377B"/>
    <w:rsid w:val="00E668D3"/>
    <w:rsid w:val="00E67D22"/>
    <w:rsid w:val="00E90362"/>
    <w:rsid w:val="00E91AB9"/>
    <w:rsid w:val="00E91AF5"/>
    <w:rsid w:val="00E94AAB"/>
    <w:rsid w:val="00E953E5"/>
    <w:rsid w:val="00E975B1"/>
    <w:rsid w:val="00EA2EFE"/>
    <w:rsid w:val="00EB263C"/>
    <w:rsid w:val="00EB298A"/>
    <w:rsid w:val="00EB3F13"/>
    <w:rsid w:val="00EB6842"/>
    <w:rsid w:val="00EB69C0"/>
    <w:rsid w:val="00EC42D7"/>
    <w:rsid w:val="00EC697F"/>
    <w:rsid w:val="00ED2E3C"/>
    <w:rsid w:val="00ED3B17"/>
    <w:rsid w:val="00ED7A3F"/>
    <w:rsid w:val="00EE21C0"/>
    <w:rsid w:val="00EE5F0C"/>
    <w:rsid w:val="00EE6FE9"/>
    <w:rsid w:val="00EE72F1"/>
    <w:rsid w:val="00EF13A1"/>
    <w:rsid w:val="00EF17AB"/>
    <w:rsid w:val="00EF6DD0"/>
    <w:rsid w:val="00F00DE9"/>
    <w:rsid w:val="00F00FA6"/>
    <w:rsid w:val="00F07035"/>
    <w:rsid w:val="00F120DA"/>
    <w:rsid w:val="00F16155"/>
    <w:rsid w:val="00F34D2C"/>
    <w:rsid w:val="00F37823"/>
    <w:rsid w:val="00F40BCE"/>
    <w:rsid w:val="00F44BE5"/>
    <w:rsid w:val="00F476FF"/>
    <w:rsid w:val="00F52F10"/>
    <w:rsid w:val="00F53199"/>
    <w:rsid w:val="00F5701E"/>
    <w:rsid w:val="00F644AB"/>
    <w:rsid w:val="00F7109F"/>
    <w:rsid w:val="00F735E0"/>
    <w:rsid w:val="00F7386C"/>
    <w:rsid w:val="00F745F2"/>
    <w:rsid w:val="00F761E9"/>
    <w:rsid w:val="00F76CFE"/>
    <w:rsid w:val="00F863B1"/>
    <w:rsid w:val="00F8719F"/>
    <w:rsid w:val="00F91F89"/>
    <w:rsid w:val="00F93988"/>
    <w:rsid w:val="00FA5622"/>
    <w:rsid w:val="00FA5D5E"/>
    <w:rsid w:val="00FA6AA8"/>
    <w:rsid w:val="00FB439C"/>
    <w:rsid w:val="00FC2CEC"/>
    <w:rsid w:val="00FC6212"/>
    <w:rsid w:val="00FD12C2"/>
    <w:rsid w:val="00FD4A6F"/>
    <w:rsid w:val="00FD590E"/>
    <w:rsid w:val="00FD5D63"/>
    <w:rsid w:val="00FE2B4B"/>
    <w:rsid w:val="00FE3BFD"/>
    <w:rsid w:val="00FE66B7"/>
    <w:rsid w:val="00FE70E5"/>
    <w:rsid w:val="00FF06F0"/>
    <w:rsid w:val="00FF1C49"/>
    <w:rsid w:val="00FF392F"/>
    <w:rsid w:val="4311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14:docId w14:val="674CB78C"/>
  <w15:chartTrackingRefBased/>
  <w15:docId w15:val="{038B3A59-741A-4C0C-84E3-2E288995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97547"/>
    <w:pPr>
      <w:keepNext/>
      <w:autoSpaceDE w:val="0"/>
      <w:autoSpaceDN w:val="0"/>
      <w:adjustRightInd w:val="0"/>
      <w:ind w:left="-1260"/>
      <w:outlineLvl w:val="0"/>
    </w:pPr>
    <w:rPr>
      <w:rFonts w:ascii="Arial" w:hAnsi="Arial"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97547"/>
    <w:rPr>
      <w:color w:val="0000FF"/>
      <w:u w:val="single"/>
    </w:rPr>
  </w:style>
  <w:style w:type="paragraph" w:customStyle="1" w:styleId="StyleJustifiedLeft-013Right05">
    <w:name w:val="Style Justified Left:  -0.13&quot; Right:  0.5&quot;"/>
    <w:basedOn w:val="Normal"/>
    <w:rsid w:val="00D3149D"/>
    <w:pPr>
      <w:ind w:left="-187" w:right="720"/>
      <w:jc w:val="both"/>
    </w:pPr>
    <w:rPr>
      <w:szCs w:val="20"/>
    </w:rPr>
  </w:style>
  <w:style w:type="paragraph" w:styleId="FootnoteText">
    <w:name w:val="footnote text"/>
    <w:basedOn w:val="Normal"/>
    <w:semiHidden/>
    <w:rsid w:val="00BB7EE3"/>
    <w:rPr>
      <w:sz w:val="20"/>
      <w:szCs w:val="20"/>
    </w:rPr>
  </w:style>
  <w:style w:type="character" w:styleId="FootnoteReference">
    <w:name w:val="footnote reference"/>
    <w:semiHidden/>
    <w:rsid w:val="00BB7EE3"/>
    <w:rPr>
      <w:vertAlign w:val="superscript"/>
    </w:rPr>
  </w:style>
  <w:style w:type="paragraph" w:styleId="BalloonText">
    <w:name w:val="Balloon Text"/>
    <w:basedOn w:val="Normal"/>
    <w:semiHidden/>
    <w:rsid w:val="00E91AF5"/>
    <w:rPr>
      <w:rFonts w:ascii="Tahoma" w:hAnsi="Tahoma" w:cs="Tahoma"/>
      <w:sz w:val="16"/>
      <w:szCs w:val="16"/>
    </w:rPr>
  </w:style>
  <w:style w:type="paragraph" w:styleId="BodyText2">
    <w:name w:val="Body Text 2"/>
    <w:basedOn w:val="Normal"/>
    <w:link w:val="BodyText2Char"/>
    <w:rsid w:val="00B27A8E"/>
    <w:rPr>
      <w:rFonts w:ascii="Arial" w:hAnsi="Arial" w:cs="Arial"/>
      <w:sz w:val="22"/>
    </w:rPr>
  </w:style>
  <w:style w:type="character" w:customStyle="1" w:styleId="BodyText2Char">
    <w:name w:val="Body Text 2 Char"/>
    <w:link w:val="BodyText2"/>
    <w:semiHidden/>
    <w:locked/>
    <w:rsid w:val="00B27A8E"/>
    <w:rPr>
      <w:rFonts w:ascii="Arial" w:hAnsi="Arial" w:cs="Arial"/>
      <w:sz w:val="22"/>
      <w:szCs w:val="24"/>
      <w:lang w:val="en-GB" w:eastAsia="en-US" w:bidi="ar-SA"/>
    </w:rPr>
  </w:style>
  <w:style w:type="character" w:customStyle="1" w:styleId="HeaderChar">
    <w:name w:val="Header Char"/>
    <w:link w:val="Header"/>
    <w:semiHidden/>
    <w:locked/>
    <w:rsid w:val="007A31BB"/>
    <w:rPr>
      <w:sz w:val="24"/>
      <w:szCs w:val="24"/>
      <w:lang w:val="en-GB" w:eastAsia="en-US" w:bidi="ar-SA"/>
    </w:rPr>
  </w:style>
  <w:style w:type="character" w:styleId="FollowedHyperlink">
    <w:name w:val="FollowedHyperlink"/>
    <w:rsid w:val="001D0C79"/>
    <w:rPr>
      <w:color w:val="800080"/>
      <w:u w:val="single"/>
    </w:rPr>
  </w:style>
  <w:style w:type="table" w:styleId="TableGrid">
    <w:name w:val="Table Grid"/>
    <w:basedOn w:val="TableNormal"/>
    <w:rsid w:val="00F6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81779"/>
    <w:rPr>
      <w:sz w:val="16"/>
      <w:szCs w:val="16"/>
    </w:rPr>
  </w:style>
  <w:style w:type="paragraph" w:styleId="CommentText">
    <w:name w:val="annotation text"/>
    <w:basedOn w:val="Normal"/>
    <w:link w:val="CommentTextChar"/>
    <w:semiHidden/>
    <w:rsid w:val="00981779"/>
    <w:rPr>
      <w:sz w:val="20"/>
      <w:szCs w:val="20"/>
    </w:rPr>
  </w:style>
  <w:style w:type="paragraph" w:styleId="CommentSubject">
    <w:name w:val="annotation subject"/>
    <w:basedOn w:val="CommentText"/>
    <w:next w:val="CommentText"/>
    <w:semiHidden/>
    <w:rsid w:val="00981779"/>
    <w:rPr>
      <w:b/>
      <w:bCs/>
    </w:rPr>
  </w:style>
  <w:style w:type="paragraph" w:styleId="Revision">
    <w:name w:val="Revision"/>
    <w:hidden/>
    <w:uiPriority w:val="99"/>
    <w:semiHidden/>
    <w:rsid w:val="002A3C4F"/>
    <w:rPr>
      <w:sz w:val="24"/>
      <w:szCs w:val="24"/>
      <w:lang w:eastAsia="en-US"/>
    </w:rPr>
  </w:style>
  <w:style w:type="character" w:customStyle="1" w:styleId="CommentTextChar">
    <w:name w:val="Comment Text Char"/>
    <w:link w:val="CommentText"/>
    <w:semiHidden/>
    <w:rsid w:val="003C498E"/>
    <w:rPr>
      <w:lang w:eastAsia="en-US"/>
    </w:rPr>
  </w:style>
  <w:style w:type="character" w:styleId="Mention">
    <w:name w:val="Mention"/>
    <w:uiPriority w:val="99"/>
    <w:semiHidden/>
    <w:unhideWhenUsed/>
    <w:rsid w:val="002A4BE8"/>
    <w:rPr>
      <w:color w:val="2B579A"/>
      <w:shd w:val="clear" w:color="auto" w:fill="E6E6E6"/>
    </w:rPr>
  </w:style>
  <w:style w:type="paragraph" w:styleId="PlainText">
    <w:name w:val="Plain Text"/>
    <w:basedOn w:val="Normal"/>
    <w:link w:val="PlainTextChar"/>
    <w:uiPriority w:val="99"/>
    <w:unhideWhenUsed/>
    <w:rsid w:val="00D535F8"/>
    <w:rPr>
      <w:rFonts w:ascii="Calibri" w:eastAsia="Garamond" w:hAnsi="Calibri"/>
      <w:sz w:val="22"/>
      <w:szCs w:val="21"/>
    </w:rPr>
  </w:style>
  <w:style w:type="character" w:customStyle="1" w:styleId="PlainTextChar">
    <w:name w:val="Plain Text Char"/>
    <w:link w:val="PlainText"/>
    <w:uiPriority w:val="99"/>
    <w:rsid w:val="00D535F8"/>
    <w:rPr>
      <w:rFonts w:ascii="Calibri" w:eastAsia="Garamond" w:hAnsi="Calibri"/>
      <w:sz w:val="22"/>
      <w:szCs w:val="21"/>
      <w:lang w:eastAsia="en-US"/>
    </w:rPr>
  </w:style>
  <w:style w:type="paragraph" w:styleId="ListParagraph">
    <w:name w:val="List Paragraph"/>
    <w:basedOn w:val="Normal"/>
    <w:uiPriority w:val="34"/>
    <w:qFormat/>
    <w:rsid w:val="00740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17975">
      <w:bodyDiv w:val="1"/>
      <w:marLeft w:val="0"/>
      <w:marRight w:val="0"/>
      <w:marTop w:val="0"/>
      <w:marBottom w:val="0"/>
      <w:divBdr>
        <w:top w:val="none" w:sz="0" w:space="0" w:color="auto"/>
        <w:left w:val="none" w:sz="0" w:space="0" w:color="auto"/>
        <w:bottom w:val="none" w:sz="0" w:space="0" w:color="auto"/>
        <w:right w:val="none" w:sz="0" w:space="0" w:color="auto"/>
      </w:divBdr>
      <w:divsChild>
        <w:div w:id="306669474">
          <w:marLeft w:val="547"/>
          <w:marRight w:val="0"/>
          <w:marTop w:val="0"/>
          <w:marBottom w:val="264"/>
          <w:divBdr>
            <w:top w:val="none" w:sz="0" w:space="0" w:color="auto"/>
            <w:left w:val="none" w:sz="0" w:space="0" w:color="auto"/>
            <w:bottom w:val="none" w:sz="0" w:space="0" w:color="auto"/>
            <w:right w:val="none" w:sz="0" w:space="0" w:color="auto"/>
          </w:divBdr>
        </w:div>
        <w:div w:id="789787742">
          <w:marLeft w:val="547"/>
          <w:marRight w:val="0"/>
          <w:marTop w:val="0"/>
          <w:marBottom w:val="264"/>
          <w:divBdr>
            <w:top w:val="none" w:sz="0" w:space="0" w:color="auto"/>
            <w:left w:val="none" w:sz="0" w:space="0" w:color="auto"/>
            <w:bottom w:val="none" w:sz="0" w:space="0" w:color="auto"/>
            <w:right w:val="none" w:sz="0" w:space="0" w:color="auto"/>
          </w:divBdr>
        </w:div>
        <w:div w:id="1415935393">
          <w:marLeft w:val="547"/>
          <w:marRight w:val="0"/>
          <w:marTop w:val="0"/>
          <w:marBottom w:val="264"/>
          <w:divBdr>
            <w:top w:val="none" w:sz="0" w:space="0" w:color="auto"/>
            <w:left w:val="none" w:sz="0" w:space="0" w:color="auto"/>
            <w:bottom w:val="none" w:sz="0" w:space="0" w:color="auto"/>
            <w:right w:val="none" w:sz="0" w:space="0" w:color="auto"/>
          </w:divBdr>
        </w:div>
        <w:div w:id="1621834816">
          <w:marLeft w:val="547"/>
          <w:marRight w:val="0"/>
          <w:marTop w:val="0"/>
          <w:marBottom w:val="264"/>
          <w:divBdr>
            <w:top w:val="none" w:sz="0" w:space="0" w:color="auto"/>
            <w:left w:val="none" w:sz="0" w:space="0" w:color="auto"/>
            <w:bottom w:val="none" w:sz="0" w:space="0" w:color="auto"/>
            <w:right w:val="none" w:sz="0" w:space="0" w:color="auto"/>
          </w:divBdr>
        </w:div>
        <w:div w:id="1829904629">
          <w:marLeft w:val="547"/>
          <w:marRight w:val="0"/>
          <w:marTop w:val="0"/>
          <w:marBottom w:val="264"/>
          <w:divBdr>
            <w:top w:val="none" w:sz="0" w:space="0" w:color="auto"/>
            <w:left w:val="none" w:sz="0" w:space="0" w:color="auto"/>
            <w:bottom w:val="none" w:sz="0" w:space="0" w:color="auto"/>
            <w:right w:val="none" w:sz="0" w:space="0" w:color="auto"/>
          </w:divBdr>
        </w:div>
        <w:div w:id="2103722493">
          <w:marLeft w:val="547"/>
          <w:marRight w:val="0"/>
          <w:marTop w:val="0"/>
          <w:marBottom w:val="264"/>
          <w:divBdr>
            <w:top w:val="none" w:sz="0" w:space="0" w:color="auto"/>
            <w:left w:val="none" w:sz="0" w:space="0" w:color="auto"/>
            <w:bottom w:val="none" w:sz="0" w:space="0" w:color="auto"/>
            <w:right w:val="none" w:sz="0" w:space="0" w:color="auto"/>
          </w:divBdr>
        </w:div>
      </w:divsChild>
    </w:div>
    <w:div w:id="1259607281">
      <w:bodyDiv w:val="1"/>
      <w:marLeft w:val="0"/>
      <w:marRight w:val="0"/>
      <w:marTop w:val="0"/>
      <w:marBottom w:val="0"/>
      <w:divBdr>
        <w:top w:val="none" w:sz="0" w:space="0" w:color="auto"/>
        <w:left w:val="none" w:sz="0" w:space="0" w:color="auto"/>
        <w:bottom w:val="none" w:sz="0" w:space="0" w:color="auto"/>
        <w:right w:val="none" w:sz="0" w:space="0" w:color="auto"/>
      </w:divBdr>
      <w:divsChild>
        <w:div w:id="278338854">
          <w:marLeft w:val="547"/>
          <w:marRight w:val="0"/>
          <w:marTop w:val="0"/>
          <w:marBottom w:val="288"/>
          <w:divBdr>
            <w:top w:val="none" w:sz="0" w:space="0" w:color="auto"/>
            <w:left w:val="none" w:sz="0" w:space="0" w:color="auto"/>
            <w:bottom w:val="none" w:sz="0" w:space="0" w:color="auto"/>
            <w:right w:val="none" w:sz="0" w:space="0" w:color="auto"/>
          </w:divBdr>
        </w:div>
        <w:div w:id="1658339389">
          <w:marLeft w:val="547"/>
          <w:marRight w:val="0"/>
          <w:marTop w:val="0"/>
          <w:marBottom w:val="288"/>
          <w:divBdr>
            <w:top w:val="none" w:sz="0" w:space="0" w:color="auto"/>
            <w:left w:val="none" w:sz="0" w:space="0" w:color="auto"/>
            <w:bottom w:val="none" w:sz="0" w:space="0" w:color="auto"/>
            <w:right w:val="none" w:sz="0" w:space="0" w:color="auto"/>
          </w:divBdr>
        </w:div>
      </w:divsChild>
    </w:div>
    <w:div w:id="2070496325">
      <w:bodyDiv w:val="1"/>
      <w:marLeft w:val="0"/>
      <w:marRight w:val="0"/>
      <w:marTop w:val="0"/>
      <w:marBottom w:val="0"/>
      <w:divBdr>
        <w:top w:val="none" w:sz="0" w:space="0" w:color="auto"/>
        <w:left w:val="none" w:sz="0" w:space="0" w:color="auto"/>
        <w:bottom w:val="none" w:sz="0" w:space="0" w:color="auto"/>
        <w:right w:val="none" w:sz="0" w:space="0" w:color="auto"/>
      </w:divBdr>
      <w:divsChild>
        <w:div w:id="1693914483">
          <w:marLeft w:val="0"/>
          <w:marRight w:val="0"/>
          <w:marTop w:val="0"/>
          <w:marBottom w:val="0"/>
          <w:divBdr>
            <w:top w:val="none" w:sz="0" w:space="0" w:color="auto"/>
            <w:left w:val="none" w:sz="0" w:space="0" w:color="auto"/>
            <w:bottom w:val="none" w:sz="0" w:space="0" w:color="auto"/>
            <w:right w:val="none" w:sz="0" w:space="0" w:color="auto"/>
          </w:divBdr>
          <w:divsChild>
            <w:div w:id="703872687">
              <w:marLeft w:val="0"/>
              <w:marRight w:val="0"/>
              <w:marTop w:val="0"/>
              <w:marBottom w:val="0"/>
              <w:divBdr>
                <w:top w:val="none" w:sz="0" w:space="0" w:color="auto"/>
                <w:left w:val="none" w:sz="0" w:space="0" w:color="auto"/>
                <w:bottom w:val="none" w:sz="0" w:space="0" w:color="auto"/>
                <w:right w:val="none" w:sz="0" w:space="0" w:color="auto"/>
              </w:divBdr>
              <w:divsChild>
                <w:div w:id="97916714">
                  <w:marLeft w:val="0"/>
                  <w:marRight w:val="0"/>
                  <w:marTop w:val="0"/>
                  <w:marBottom w:val="0"/>
                  <w:divBdr>
                    <w:top w:val="none" w:sz="0" w:space="0" w:color="auto"/>
                    <w:left w:val="none" w:sz="0" w:space="0" w:color="auto"/>
                    <w:bottom w:val="none" w:sz="0" w:space="0" w:color="auto"/>
                    <w:right w:val="none" w:sz="0" w:space="0" w:color="auto"/>
                  </w:divBdr>
                  <w:divsChild>
                    <w:div w:id="1881015240">
                      <w:marLeft w:val="0"/>
                      <w:marRight w:val="0"/>
                      <w:marTop w:val="0"/>
                      <w:marBottom w:val="0"/>
                      <w:divBdr>
                        <w:top w:val="none" w:sz="0" w:space="0" w:color="auto"/>
                        <w:left w:val="none" w:sz="0" w:space="0" w:color="auto"/>
                        <w:bottom w:val="none" w:sz="0" w:space="0" w:color="auto"/>
                        <w:right w:val="none" w:sz="0" w:space="0" w:color="auto"/>
                      </w:divBdr>
                      <w:divsChild>
                        <w:div w:id="187912027">
                          <w:marLeft w:val="0"/>
                          <w:marRight w:val="0"/>
                          <w:marTop w:val="0"/>
                          <w:marBottom w:val="0"/>
                          <w:divBdr>
                            <w:top w:val="none" w:sz="0" w:space="0" w:color="auto"/>
                            <w:left w:val="none" w:sz="0" w:space="0" w:color="auto"/>
                            <w:bottom w:val="none" w:sz="0" w:space="0" w:color="auto"/>
                            <w:right w:val="none" w:sz="0" w:space="0" w:color="auto"/>
                          </w:divBdr>
                          <w:divsChild>
                            <w:div w:id="1251432174">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349701">
      <w:bodyDiv w:val="1"/>
      <w:marLeft w:val="0"/>
      <w:marRight w:val="0"/>
      <w:marTop w:val="0"/>
      <w:marBottom w:val="0"/>
      <w:divBdr>
        <w:top w:val="none" w:sz="0" w:space="0" w:color="auto"/>
        <w:left w:val="none" w:sz="0" w:space="0" w:color="auto"/>
        <w:bottom w:val="none" w:sz="0" w:space="0" w:color="auto"/>
        <w:right w:val="none" w:sz="0" w:space="0" w:color="auto"/>
      </w:divBdr>
      <w:divsChild>
        <w:div w:id="356589712">
          <w:marLeft w:val="547"/>
          <w:marRight w:val="0"/>
          <w:marTop w:val="0"/>
          <w:marBottom w:val="240"/>
          <w:divBdr>
            <w:top w:val="none" w:sz="0" w:space="0" w:color="auto"/>
            <w:left w:val="none" w:sz="0" w:space="0" w:color="auto"/>
            <w:bottom w:val="none" w:sz="0" w:space="0" w:color="auto"/>
            <w:right w:val="none" w:sz="0" w:space="0" w:color="auto"/>
          </w:divBdr>
        </w:div>
        <w:div w:id="679162577">
          <w:marLeft w:val="547"/>
          <w:marRight w:val="0"/>
          <w:marTop w:val="0"/>
          <w:marBottom w:val="240"/>
          <w:divBdr>
            <w:top w:val="none" w:sz="0" w:space="0" w:color="auto"/>
            <w:left w:val="none" w:sz="0" w:space="0" w:color="auto"/>
            <w:bottom w:val="none" w:sz="0" w:space="0" w:color="auto"/>
            <w:right w:val="none" w:sz="0" w:space="0" w:color="auto"/>
          </w:divBdr>
        </w:div>
        <w:div w:id="1335842050">
          <w:marLeft w:val="547"/>
          <w:marRight w:val="0"/>
          <w:marTop w:val="0"/>
          <w:marBottom w:val="240"/>
          <w:divBdr>
            <w:top w:val="none" w:sz="0" w:space="0" w:color="auto"/>
            <w:left w:val="none" w:sz="0" w:space="0" w:color="auto"/>
            <w:bottom w:val="none" w:sz="0" w:space="0" w:color="auto"/>
            <w:right w:val="none" w:sz="0" w:space="0" w:color="auto"/>
          </w:divBdr>
        </w:div>
        <w:div w:id="1491629581">
          <w:marLeft w:val="547"/>
          <w:marRight w:val="0"/>
          <w:marTop w:val="0"/>
          <w:marBottom w:val="240"/>
          <w:divBdr>
            <w:top w:val="none" w:sz="0" w:space="0" w:color="auto"/>
            <w:left w:val="none" w:sz="0" w:space="0" w:color="auto"/>
            <w:bottom w:val="none" w:sz="0" w:space="0" w:color="auto"/>
            <w:right w:val="none" w:sz="0" w:space="0" w:color="auto"/>
          </w:divBdr>
        </w:div>
        <w:div w:id="1672368268">
          <w:marLeft w:val="547"/>
          <w:marRight w:val="0"/>
          <w:marTop w:val="0"/>
          <w:marBottom w:val="240"/>
          <w:divBdr>
            <w:top w:val="none" w:sz="0" w:space="0" w:color="auto"/>
            <w:left w:val="none" w:sz="0" w:space="0" w:color="auto"/>
            <w:bottom w:val="none" w:sz="0" w:space="0" w:color="auto"/>
            <w:right w:val="none" w:sz="0" w:space="0" w:color="auto"/>
          </w:divBdr>
        </w:div>
        <w:div w:id="2022123588">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nationalgridplc-my.sharepoint.com/personal/malcolm_montgomery_uk_nationalgrid_com/Documents/Projects/Methodologies%2018-19/New%20NPV%20test/Graphs%20for%20new%20tes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ationalgridplc-my.sharepoint.com/personal/malcolm_montgomery_uk_nationalgrid_com/Documents/Projects/Methodologies%2018-19/New%20NPV%20test/Graphs%20for%20new%20tes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ationalgridplc-my.sharepoint.com/personal/malcolm_montgomery_uk_nationalgrid_com/Documents/Projects/Methodologies%2018-19/New%20NPV%20test/Graphs%20for%20new%20tes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ationalgridplc-my.sharepoint.com/personal/malcolm_montgomery_uk_nationalgrid_com/Documents/Projects/Methodologies%2018-19/New%20NPV%20test/Graphs%20for%20new%20tes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Hypothetical Site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Base!$B$5</c:f>
              <c:strCache>
                <c:ptCount val="1"/>
                <c:pt idx="0">
                  <c:v>Existing Sold</c:v>
                </c:pt>
              </c:strCache>
            </c:strRef>
          </c:tx>
          <c:spPr>
            <a:solidFill>
              <a:schemeClr val="accent1"/>
            </a:solidFill>
            <a:ln>
              <a:noFill/>
            </a:ln>
            <a:effectLst/>
          </c:spPr>
          <c:invertIfNegative val="0"/>
          <c:cat>
            <c:strRef>
              <c:f>Base!$C$2:$AD$2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Base!$C$5:$AD$5</c:f>
              <c:numCache>
                <c:formatCode>General</c:formatCode>
                <c:ptCount val="28"/>
                <c:pt idx="0">
                  <c:v>85</c:v>
                </c:pt>
                <c:pt idx="1">
                  <c:v>70</c:v>
                </c:pt>
                <c:pt idx="2">
                  <c:v>0</c:v>
                </c:pt>
                <c:pt idx="3">
                  <c:v>0</c:v>
                </c:pt>
                <c:pt idx="4">
                  <c:v>70</c:v>
                </c:pt>
                <c:pt idx="5">
                  <c:v>60</c:v>
                </c:pt>
                <c:pt idx="6">
                  <c:v>0</c:v>
                </c:pt>
                <c:pt idx="7">
                  <c:v>0</c:v>
                </c:pt>
                <c:pt idx="8">
                  <c:v>70</c:v>
                </c:pt>
                <c:pt idx="9">
                  <c:v>60</c:v>
                </c:pt>
                <c:pt idx="10">
                  <c:v>0</c:v>
                </c:pt>
                <c:pt idx="11">
                  <c:v>0</c:v>
                </c:pt>
                <c:pt idx="12">
                  <c:v>50</c:v>
                </c:pt>
                <c:pt idx="13">
                  <c:v>40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426F-4483-BDAE-3A00D6483D8E}"/>
            </c:ext>
          </c:extLst>
        </c:ser>
        <c:ser>
          <c:idx val="1"/>
          <c:order val="1"/>
          <c:tx>
            <c:strRef>
              <c:f>Base!$B$11</c:f>
              <c:strCache>
                <c:ptCount val="1"/>
                <c:pt idx="0">
                  <c:v>Total Unsold Baseline</c:v>
                </c:pt>
              </c:strCache>
            </c:strRef>
          </c:tx>
          <c:spPr>
            <a:solidFill>
              <a:schemeClr val="accent2"/>
            </a:solidFill>
            <a:ln>
              <a:noFill/>
            </a:ln>
            <a:effectLst/>
          </c:spPr>
          <c:invertIfNegative val="0"/>
          <c:cat>
            <c:strRef>
              <c:f>Base!$C$2:$AD$2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Base!$C$11:$AD$11</c:f>
              <c:numCache>
                <c:formatCode>#,##0</c:formatCode>
                <c:ptCount val="28"/>
                <c:pt idx="0">
                  <c:v>15</c:v>
                </c:pt>
                <c:pt idx="1">
                  <c:v>30</c:v>
                </c:pt>
                <c:pt idx="2">
                  <c:v>100</c:v>
                </c:pt>
                <c:pt idx="3">
                  <c:v>100</c:v>
                </c:pt>
                <c:pt idx="4">
                  <c:v>30</c:v>
                </c:pt>
                <c:pt idx="5">
                  <c:v>40</c:v>
                </c:pt>
                <c:pt idx="6">
                  <c:v>100</c:v>
                </c:pt>
                <c:pt idx="7">
                  <c:v>100</c:v>
                </c:pt>
                <c:pt idx="8">
                  <c:v>30</c:v>
                </c:pt>
                <c:pt idx="9">
                  <c:v>40</c:v>
                </c:pt>
                <c:pt idx="10">
                  <c:v>100</c:v>
                </c:pt>
                <c:pt idx="11">
                  <c:v>100</c:v>
                </c:pt>
                <c:pt idx="12">
                  <c:v>50</c:v>
                </c:pt>
                <c:pt idx="13">
                  <c:v>60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extLst>
            <c:ext xmlns:c16="http://schemas.microsoft.com/office/drawing/2014/chart" uri="{C3380CC4-5D6E-409C-BE32-E72D297353CC}">
              <c16:uniqueId val="{00000001-426F-4483-BDAE-3A00D6483D8E}"/>
            </c:ext>
          </c:extLst>
        </c:ser>
        <c:dLbls>
          <c:showLegendKey val="0"/>
          <c:showVal val="0"/>
          <c:showCatName val="0"/>
          <c:showSerName val="0"/>
          <c:showPercent val="0"/>
          <c:showBubbleSize val="0"/>
        </c:dLbls>
        <c:gapWidth val="150"/>
        <c:overlap val="100"/>
        <c:axId val="459223728"/>
        <c:axId val="451170144"/>
      </c:barChart>
      <c:lineChart>
        <c:grouping val="standard"/>
        <c:varyColors val="0"/>
        <c:ser>
          <c:idx val="3"/>
          <c:order val="2"/>
          <c:tx>
            <c:strRef>
              <c:f>Base!$B$3</c:f>
              <c:strCache>
                <c:ptCount val="1"/>
                <c:pt idx="0">
                  <c:v>Baseline (GWh/d)</c:v>
                </c:pt>
              </c:strCache>
            </c:strRef>
          </c:tx>
          <c:spPr>
            <a:ln w="28575" cap="rnd">
              <a:solidFill>
                <a:schemeClr val="tx1"/>
              </a:solidFill>
              <a:round/>
            </a:ln>
            <a:effectLst/>
          </c:spPr>
          <c:marker>
            <c:symbol val="none"/>
          </c:marker>
          <c:val>
            <c:numRef>
              <c:f>Base!$C$3:$AD$3</c:f>
              <c:numCache>
                <c:formatCode>#,##0</c:formatCode>
                <c:ptCount val="2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smooth val="0"/>
          <c:extLst>
            <c:ext xmlns:c16="http://schemas.microsoft.com/office/drawing/2014/chart" uri="{C3380CC4-5D6E-409C-BE32-E72D297353CC}">
              <c16:uniqueId val="{00000002-426F-4483-BDAE-3A00D6483D8E}"/>
            </c:ext>
          </c:extLst>
        </c:ser>
        <c:ser>
          <c:idx val="4"/>
          <c:order val="3"/>
          <c:tx>
            <c:strRef>
              <c:f>Base!$B$4</c:f>
              <c:strCache>
                <c:ptCount val="1"/>
                <c:pt idx="0">
                  <c:v>Available Baseline</c:v>
                </c:pt>
              </c:strCache>
            </c:strRef>
          </c:tx>
          <c:spPr>
            <a:ln w="28575" cap="rnd">
              <a:solidFill>
                <a:schemeClr val="tx1"/>
              </a:solidFill>
              <a:prstDash val="dash"/>
              <a:round/>
            </a:ln>
            <a:effectLst/>
          </c:spPr>
          <c:marker>
            <c:symbol val="none"/>
          </c:marker>
          <c:val>
            <c:numRef>
              <c:f>Base!$C$4:$AD$4</c:f>
              <c:numCache>
                <c:formatCode>#,##0</c:formatCode>
                <c:ptCount val="28"/>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pt idx="21">
                  <c:v>90</c:v>
                </c:pt>
                <c:pt idx="22">
                  <c:v>90</c:v>
                </c:pt>
                <c:pt idx="23">
                  <c:v>90</c:v>
                </c:pt>
                <c:pt idx="24">
                  <c:v>90</c:v>
                </c:pt>
                <c:pt idx="25">
                  <c:v>90</c:v>
                </c:pt>
                <c:pt idx="26">
                  <c:v>90</c:v>
                </c:pt>
                <c:pt idx="27">
                  <c:v>90</c:v>
                </c:pt>
              </c:numCache>
            </c:numRef>
          </c:val>
          <c:smooth val="0"/>
          <c:extLst>
            <c:ext xmlns:c16="http://schemas.microsoft.com/office/drawing/2014/chart" uri="{C3380CC4-5D6E-409C-BE32-E72D297353CC}">
              <c16:uniqueId val="{00000003-426F-4483-BDAE-3A00D6483D8E}"/>
            </c:ext>
          </c:extLst>
        </c:ser>
        <c:dLbls>
          <c:showLegendKey val="0"/>
          <c:showVal val="0"/>
          <c:showCatName val="0"/>
          <c:showSerName val="0"/>
          <c:showPercent val="0"/>
          <c:showBubbleSize val="0"/>
        </c:dLbls>
        <c:marker val="1"/>
        <c:smooth val="0"/>
        <c:axId val="451515168"/>
        <c:axId val="451512544"/>
      </c:lineChart>
      <c:catAx>
        <c:axId val="4592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170144"/>
        <c:crosses val="autoZero"/>
        <c:auto val="1"/>
        <c:lblAlgn val="ctr"/>
        <c:lblOffset val="100"/>
        <c:noMultiLvlLbl val="0"/>
      </c:catAx>
      <c:valAx>
        <c:axId val="451170144"/>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223728"/>
        <c:crosses val="autoZero"/>
        <c:crossBetween val="between"/>
      </c:valAx>
      <c:valAx>
        <c:axId val="451512544"/>
        <c:scaling>
          <c:orientation val="minMax"/>
          <c:max val="120"/>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515168"/>
        <c:crosses val="max"/>
        <c:crossBetween val="between"/>
      </c:valAx>
      <c:catAx>
        <c:axId val="451515168"/>
        <c:scaling>
          <c:orientation val="minMax"/>
        </c:scaling>
        <c:delete val="1"/>
        <c:axPos val="b"/>
        <c:majorTickMark val="out"/>
        <c:minorTickMark val="none"/>
        <c:tickLblPos val="nextTo"/>
        <c:crossAx val="451512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scenario</a:t>
            </a:r>
            <a:r>
              <a:rPr lang="en-US" baseline="0"/>
              <a:t> 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'scenario a'!$B$5</c:f>
              <c:strCache>
                <c:ptCount val="1"/>
                <c:pt idx="0">
                  <c:v>Existing Sold</c:v>
                </c:pt>
              </c:strCache>
            </c:strRef>
          </c:tx>
          <c:spPr>
            <a:solidFill>
              <a:schemeClr val="accent1"/>
            </a:solidFill>
            <a:ln>
              <a:noFill/>
            </a:ln>
            <a:effectLst/>
          </c:spPr>
          <c:invertIfNegative val="0"/>
          <c:cat>
            <c:strRef>
              <c:f>'scenario a'!$C$2:$AD$2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a'!$C$5:$AD$5</c:f>
              <c:numCache>
                <c:formatCode>General</c:formatCode>
                <c:ptCount val="28"/>
                <c:pt idx="0">
                  <c:v>85</c:v>
                </c:pt>
                <c:pt idx="1">
                  <c:v>70</c:v>
                </c:pt>
                <c:pt idx="2">
                  <c:v>0</c:v>
                </c:pt>
                <c:pt idx="3">
                  <c:v>0</c:v>
                </c:pt>
                <c:pt idx="4">
                  <c:v>70</c:v>
                </c:pt>
                <c:pt idx="5">
                  <c:v>60</c:v>
                </c:pt>
                <c:pt idx="6">
                  <c:v>0</c:v>
                </c:pt>
                <c:pt idx="7">
                  <c:v>0</c:v>
                </c:pt>
                <c:pt idx="8">
                  <c:v>70</c:v>
                </c:pt>
                <c:pt idx="9">
                  <c:v>60</c:v>
                </c:pt>
                <c:pt idx="10">
                  <c:v>0</c:v>
                </c:pt>
                <c:pt idx="11">
                  <c:v>0</c:v>
                </c:pt>
                <c:pt idx="12">
                  <c:v>50</c:v>
                </c:pt>
                <c:pt idx="13">
                  <c:v>40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CD45-4D5C-B574-67F31F346CC7}"/>
            </c:ext>
          </c:extLst>
        </c:ser>
        <c:ser>
          <c:idx val="2"/>
          <c:order val="1"/>
          <c:tx>
            <c:strRef>
              <c:f>'scenario a'!$B$9</c:f>
              <c:strCache>
                <c:ptCount val="1"/>
                <c:pt idx="0">
                  <c:v>Additional sold baseline</c:v>
                </c:pt>
              </c:strCache>
            </c:strRef>
          </c:tx>
          <c:spPr>
            <a:solidFill>
              <a:schemeClr val="accent3"/>
            </a:solidFill>
            <a:ln>
              <a:noFill/>
            </a:ln>
            <a:effectLst/>
          </c:spPr>
          <c:invertIfNegative val="0"/>
          <c:cat>
            <c:strRef>
              <c:f>'scenario a'!$C$2:$AD$2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a'!$C$9:$AD$9</c:f>
              <c:numCache>
                <c:formatCode>#,##0</c:formatCode>
                <c:ptCount val="28"/>
                <c:pt idx="0">
                  <c:v>5</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1-CD45-4D5C-B574-67F31F346CC7}"/>
            </c:ext>
          </c:extLst>
        </c:ser>
        <c:ser>
          <c:idx val="1"/>
          <c:order val="2"/>
          <c:tx>
            <c:strRef>
              <c:f>'scenario a'!$B$11</c:f>
              <c:strCache>
                <c:ptCount val="1"/>
                <c:pt idx="0">
                  <c:v>Total Unsold Baseline</c:v>
                </c:pt>
              </c:strCache>
            </c:strRef>
          </c:tx>
          <c:spPr>
            <a:solidFill>
              <a:schemeClr val="accent2"/>
            </a:solidFill>
            <a:ln>
              <a:noFill/>
            </a:ln>
            <a:effectLst/>
          </c:spPr>
          <c:invertIfNegative val="0"/>
          <c:cat>
            <c:strRef>
              <c:f>'scenario a'!$C$2:$AD$2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a'!$C$11:$AD$11</c:f>
              <c:numCache>
                <c:formatCode>#,##0</c:formatCode>
                <c:ptCount val="28"/>
                <c:pt idx="0">
                  <c:v>10</c:v>
                </c:pt>
                <c:pt idx="1">
                  <c:v>10</c:v>
                </c:pt>
                <c:pt idx="2">
                  <c:v>80</c:v>
                </c:pt>
                <c:pt idx="3">
                  <c:v>80</c:v>
                </c:pt>
                <c:pt idx="4">
                  <c:v>10</c:v>
                </c:pt>
                <c:pt idx="5">
                  <c:v>20</c:v>
                </c:pt>
                <c:pt idx="6">
                  <c:v>80</c:v>
                </c:pt>
                <c:pt idx="7">
                  <c:v>80</c:v>
                </c:pt>
                <c:pt idx="8">
                  <c:v>10</c:v>
                </c:pt>
                <c:pt idx="9">
                  <c:v>20</c:v>
                </c:pt>
                <c:pt idx="10">
                  <c:v>80</c:v>
                </c:pt>
                <c:pt idx="11">
                  <c:v>80</c:v>
                </c:pt>
                <c:pt idx="12">
                  <c:v>30</c:v>
                </c:pt>
                <c:pt idx="13">
                  <c:v>40</c:v>
                </c:pt>
                <c:pt idx="14">
                  <c:v>80</c:v>
                </c:pt>
                <c:pt idx="15">
                  <c:v>80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extLst>
            <c:ext xmlns:c16="http://schemas.microsoft.com/office/drawing/2014/chart" uri="{C3380CC4-5D6E-409C-BE32-E72D297353CC}">
              <c16:uniqueId val="{00000002-CD45-4D5C-B574-67F31F346CC7}"/>
            </c:ext>
          </c:extLst>
        </c:ser>
        <c:ser>
          <c:idx val="5"/>
          <c:order val="3"/>
          <c:tx>
            <c:strRef>
              <c:f>'scenario a'!$B$10</c:f>
              <c:strCache>
                <c:ptCount val="1"/>
                <c:pt idx="0">
                  <c:v>New Incremental</c:v>
                </c:pt>
              </c:strCache>
            </c:strRef>
          </c:tx>
          <c:spPr>
            <a:solidFill>
              <a:schemeClr val="bg1">
                <a:lumMod val="50000"/>
              </a:schemeClr>
            </a:solidFill>
            <a:ln>
              <a:noFill/>
            </a:ln>
            <a:effectLst/>
          </c:spPr>
          <c:invertIfNegative val="0"/>
          <c:val>
            <c:numRef>
              <c:f>'scenario a'!$C$10:$AD$10</c:f>
              <c:numCache>
                <c:formatCode>#,##0</c:formatCode>
                <c:ptCount val="28"/>
                <c:pt idx="0">
                  <c:v>15</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3-CD45-4D5C-B574-67F31F346CC7}"/>
            </c:ext>
          </c:extLst>
        </c:ser>
        <c:dLbls>
          <c:showLegendKey val="0"/>
          <c:showVal val="0"/>
          <c:showCatName val="0"/>
          <c:showSerName val="0"/>
          <c:showPercent val="0"/>
          <c:showBubbleSize val="0"/>
        </c:dLbls>
        <c:gapWidth val="150"/>
        <c:overlap val="100"/>
        <c:axId val="459223728"/>
        <c:axId val="451170144"/>
      </c:barChart>
      <c:lineChart>
        <c:grouping val="standard"/>
        <c:varyColors val="0"/>
        <c:ser>
          <c:idx val="3"/>
          <c:order val="4"/>
          <c:tx>
            <c:strRef>
              <c:f>'scenario a'!$B$3</c:f>
              <c:strCache>
                <c:ptCount val="1"/>
                <c:pt idx="0">
                  <c:v>Baseline (GWh/d)</c:v>
                </c:pt>
              </c:strCache>
            </c:strRef>
          </c:tx>
          <c:spPr>
            <a:ln w="28575" cap="rnd">
              <a:solidFill>
                <a:schemeClr val="tx1"/>
              </a:solidFill>
              <a:round/>
            </a:ln>
            <a:effectLst/>
          </c:spPr>
          <c:marker>
            <c:symbol val="none"/>
          </c:marker>
          <c:val>
            <c:numRef>
              <c:f>'scenario a'!$C$3:$AD$3</c:f>
              <c:numCache>
                <c:formatCode>#,##0</c:formatCode>
                <c:ptCount val="2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smooth val="0"/>
          <c:extLst>
            <c:ext xmlns:c16="http://schemas.microsoft.com/office/drawing/2014/chart" uri="{C3380CC4-5D6E-409C-BE32-E72D297353CC}">
              <c16:uniqueId val="{00000004-CD45-4D5C-B574-67F31F346CC7}"/>
            </c:ext>
          </c:extLst>
        </c:ser>
        <c:ser>
          <c:idx val="4"/>
          <c:order val="5"/>
          <c:tx>
            <c:strRef>
              <c:f>'scenario a'!$B$4</c:f>
              <c:strCache>
                <c:ptCount val="1"/>
                <c:pt idx="0">
                  <c:v>Available Baseline</c:v>
                </c:pt>
              </c:strCache>
            </c:strRef>
          </c:tx>
          <c:spPr>
            <a:ln w="28575" cap="rnd">
              <a:solidFill>
                <a:schemeClr val="tx1"/>
              </a:solidFill>
              <a:prstDash val="dash"/>
              <a:round/>
            </a:ln>
            <a:effectLst/>
          </c:spPr>
          <c:marker>
            <c:symbol val="none"/>
          </c:marker>
          <c:val>
            <c:numRef>
              <c:f>'scenario a'!$C$4:$AD$4</c:f>
              <c:numCache>
                <c:formatCode>#,##0</c:formatCode>
                <c:ptCount val="28"/>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pt idx="21">
                  <c:v>90</c:v>
                </c:pt>
                <c:pt idx="22">
                  <c:v>90</c:v>
                </c:pt>
                <c:pt idx="23">
                  <c:v>90</c:v>
                </c:pt>
                <c:pt idx="24">
                  <c:v>90</c:v>
                </c:pt>
                <c:pt idx="25">
                  <c:v>90</c:v>
                </c:pt>
                <c:pt idx="26">
                  <c:v>90</c:v>
                </c:pt>
                <c:pt idx="27">
                  <c:v>90</c:v>
                </c:pt>
              </c:numCache>
            </c:numRef>
          </c:val>
          <c:smooth val="0"/>
          <c:extLst>
            <c:ext xmlns:c16="http://schemas.microsoft.com/office/drawing/2014/chart" uri="{C3380CC4-5D6E-409C-BE32-E72D297353CC}">
              <c16:uniqueId val="{00000005-CD45-4D5C-B574-67F31F346CC7}"/>
            </c:ext>
          </c:extLst>
        </c:ser>
        <c:dLbls>
          <c:showLegendKey val="0"/>
          <c:showVal val="0"/>
          <c:showCatName val="0"/>
          <c:showSerName val="0"/>
          <c:showPercent val="0"/>
          <c:showBubbleSize val="0"/>
        </c:dLbls>
        <c:marker val="1"/>
        <c:smooth val="0"/>
        <c:axId val="451515168"/>
        <c:axId val="451512544"/>
      </c:lineChart>
      <c:catAx>
        <c:axId val="4592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170144"/>
        <c:crosses val="autoZero"/>
        <c:auto val="1"/>
        <c:lblAlgn val="ctr"/>
        <c:lblOffset val="100"/>
        <c:noMultiLvlLbl val="0"/>
      </c:catAx>
      <c:valAx>
        <c:axId val="451170144"/>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223728"/>
        <c:crosses val="autoZero"/>
        <c:crossBetween val="between"/>
      </c:valAx>
      <c:valAx>
        <c:axId val="451512544"/>
        <c:scaling>
          <c:orientation val="minMax"/>
          <c:max val="120"/>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515168"/>
        <c:crosses val="max"/>
        <c:crossBetween val="between"/>
      </c:valAx>
      <c:catAx>
        <c:axId val="451515168"/>
        <c:scaling>
          <c:orientation val="minMax"/>
        </c:scaling>
        <c:delete val="1"/>
        <c:axPos val="b"/>
        <c:majorTickMark val="out"/>
        <c:minorTickMark val="none"/>
        <c:tickLblPos val="nextTo"/>
        <c:crossAx val="451512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scenario 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'scenario b'!$B$5</c:f>
              <c:strCache>
                <c:ptCount val="1"/>
                <c:pt idx="0">
                  <c:v>Existing Sold</c:v>
                </c:pt>
              </c:strCache>
            </c:strRef>
          </c:tx>
          <c:spPr>
            <a:solidFill>
              <a:schemeClr val="accent1"/>
            </a:solidFill>
            <a:ln>
              <a:noFill/>
            </a:ln>
            <a:effectLst/>
          </c:spPr>
          <c:invertIfNegative val="0"/>
          <c:cat>
            <c:strRef>
              <c:f>'scenario b'!$C$2:$AD$2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b'!$C$5:$AD$5</c:f>
              <c:numCache>
                <c:formatCode>General</c:formatCode>
                <c:ptCount val="28"/>
                <c:pt idx="0">
                  <c:v>85</c:v>
                </c:pt>
                <c:pt idx="1">
                  <c:v>70</c:v>
                </c:pt>
                <c:pt idx="2">
                  <c:v>0</c:v>
                </c:pt>
                <c:pt idx="3">
                  <c:v>0</c:v>
                </c:pt>
                <c:pt idx="4">
                  <c:v>70</c:v>
                </c:pt>
                <c:pt idx="5">
                  <c:v>60</c:v>
                </c:pt>
                <c:pt idx="6">
                  <c:v>0</c:v>
                </c:pt>
                <c:pt idx="7">
                  <c:v>0</c:v>
                </c:pt>
                <c:pt idx="8">
                  <c:v>70</c:v>
                </c:pt>
                <c:pt idx="9">
                  <c:v>60</c:v>
                </c:pt>
                <c:pt idx="10">
                  <c:v>0</c:v>
                </c:pt>
                <c:pt idx="11">
                  <c:v>0</c:v>
                </c:pt>
                <c:pt idx="12">
                  <c:v>50</c:v>
                </c:pt>
                <c:pt idx="13">
                  <c:v>40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B3B9-4C2D-A586-7386C98D7D5E}"/>
            </c:ext>
          </c:extLst>
        </c:ser>
        <c:ser>
          <c:idx val="2"/>
          <c:order val="1"/>
          <c:tx>
            <c:strRef>
              <c:f>'scenario b'!$B$9</c:f>
              <c:strCache>
                <c:ptCount val="1"/>
                <c:pt idx="0">
                  <c:v>Additional sold baseline</c:v>
                </c:pt>
              </c:strCache>
            </c:strRef>
          </c:tx>
          <c:spPr>
            <a:solidFill>
              <a:schemeClr val="accent3"/>
            </a:solidFill>
            <a:ln>
              <a:noFill/>
            </a:ln>
            <a:effectLst/>
          </c:spPr>
          <c:invertIfNegative val="0"/>
          <c:cat>
            <c:strRef>
              <c:f>'scenario b'!$C$2:$AD$2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b'!$C$9:$AD$9</c:f>
              <c:numCache>
                <c:formatCode>#,##0</c:formatCode>
                <c:ptCount val="28"/>
                <c:pt idx="0">
                  <c:v>5</c:v>
                </c:pt>
                <c:pt idx="1">
                  <c:v>20</c:v>
                </c:pt>
                <c:pt idx="2">
                  <c:v>20</c:v>
                </c:pt>
                <c:pt idx="3">
                  <c:v>20</c:v>
                </c:pt>
                <c:pt idx="4">
                  <c:v>20</c:v>
                </c:pt>
                <c:pt idx="5">
                  <c:v>30</c:v>
                </c:pt>
                <c:pt idx="6">
                  <c:v>20</c:v>
                </c:pt>
                <c:pt idx="7">
                  <c:v>20</c:v>
                </c:pt>
                <c:pt idx="8">
                  <c:v>20</c:v>
                </c:pt>
                <c:pt idx="9">
                  <c:v>20</c:v>
                </c:pt>
                <c:pt idx="10">
                  <c:v>20</c:v>
                </c:pt>
                <c:pt idx="11">
                  <c:v>20</c:v>
                </c:pt>
                <c:pt idx="12">
                  <c:v>40</c:v>
                </c:pt>
                <c:pt idx="13">
                  <c:v>20</c:v>
                </c:pt>
                <c:pt idx="14">
                  <c:v>20</c:v>
                </c:pt>
                <c:pt idx="15">
                  <c:v>20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1-B3B9-4C2D-A586-7386C98D7D5E}"/>
            </c:ext>
          </c:extLst>
        </c:ser>
        <c:ser>
          <c:idx val="1"/>
          <c:order val="2"/>
          <c:tx>
            <c:strRef>
              <c:f>'scenario b'!$B$11</c:f>
              <c:strCache>
                <c:ptCount val="1"/>
                <c:pt idx="0">
                  <c:v>Total Unsold Baseline</c:v>
                </c:pt>
              </c:strCache>
            </c:strRef>
          </c:tx>
          <c:spPr>
            <a:solidFill>
              <a:schemeClr val="accent2"/>
            </a:solidFill>
            <a:ln>
              <a:noFill/>
            </a:ln>
            <a:effectLst/>
          </c:spPr>
          <c:invertIfNegative val="0"/>
          <c:cat>
            <c:strRef>
              <c:f>'scenario b'!$C$2:$AD$2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b'!$C$11:$AD$11</c:f>
              <c:numCache>
                <c:formatCode>#,##0</c:formatCode>
                <c:ptCount val="28"/>
                <c:pt idx="0">
                  <c:v>10</c:v>
                </c:pt>
                <c:pt idx="1">
                  <c:v>10</c:v>
                </c:pt>
                <c:pt idx="2">
                  <c:v>80</c:v>
                </c:pt>
                <c:pt idx="3">
                  <c:v>80</c:v>
                </c:pt>
                <c:pt idx="4">
                  <c:v>10</c:v>
                </c:pt>
                <c:pt idx="5">
                  <c:v>10</c:v>
                </c:pt>
                <c:pt idx="6">
                  <c:v>80</c:v>
                </c:pt>
                <c:pt idx="7">
                  <c:v>80</c:v>
                </c:pt>
                <c:pt idx="8">
                  <c:v>10</c:v>
                </c:pt>
                <c:pt idx="9">
                  <c:v>20</c:v>
                </c:pt>
                <c:pt idx="10">
                  <c:v>80</c:v>
                </c:pt>
                <c:pt idx="11">
                  <c:v>80</c:v>
                </c:pt>
                <c:pt idx="12">
                  <c:v>10</c:v>
                </c:pt>
                <c:pt idx="13">
                  <c:v>40</c:v>
                </c:pt>
                <c:pt idx="14">
                  <c:v>80</c:v>
                </c:pt>
                <c:pt idx="15">
                  <c:v>80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extLst>
            <c:ext xmlns:c16="http://schemas.microsoft.com/office/drawing/2014/chart" uri="{C3380CC4-5D6E-409C-BE32-E72D297353CC}">
              <c16:uniqueId val="{00000002-B3B9-4C2D-A586-7386C98D7D5E}"/>
            </c:ext>
          </c:extLst>
        </c:ser>
        <c:ser>
          <c:idx val="5"/>
          <c:order val="3"/>
          <c:tx>
            <c:strRef>
              <c:f>'scenario b'!$B$10</c:f>
              <c:strCache>
                <c:ptCount val="1"/>
                <c:pt idx="0">
                  <c:v>New Incremental</c:v>
                </c:pt>
              </c:strCache>
            </c:strRef>
          </c:tx>
          <c:spPr>
            <a:solidFill>
              <a:schemeClr val="bg1">
                <a:lumMod val="50000"/>
              </a:schemeClr>
            </a:solidFill>
            <a:ln>
              <a:noFill/>
            </a:ln>
            <a:effectLst/>
          </c:spPr>
          <c:invertIfNegative val="0"/>
          <c:val>
            <c:numRef>
              <c:f>'scenario b'!$C$10:$AD$10</c:f>
              <c:numCache>
                <c:formatCode>#,##0</c:formatCode>
                <c:ptCount val="28"/>
                <c:pt idx="0">
                  <c:v>20</c:v>
                </c:pt>
                <c:pt idx="1">
                  <c:v>10</c:v>
                </c:pt>
                <c:pt idx="2">
                  <c:v>0</c:v>
                </c:pt>
                <c:pt idx="3">
                  <c:v>0</c:v>
                </c:pt>
                <c:pt idx="4">
                  <c:v>20</c:v>
                </c:pt>
                <c:pt idx="5">
                  <c:v>10</c:v>
                </c:pt>
                <c:pt idx="6">
                  <c:v>0</c:v>
                </c:pt>
                <c:pt idx="7">
                  <c:v>0</c:v>
                </c:pt>
                <c:pt idx="8">
                  <c:v>20</c:v>
                </c:pt>
                <c:pt idx="9">
                  <c:v>0</c:v>
                </c:pt>
                <c:pt idx="10">
                  <c:v>0</c:v>
                </c:pt>
                <c:pt idx="11">
                  <c:v>0</c:v>
                </c:pt>
                <c:pt idx="12">
                  <c:v>20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3-B3B9-4C2D-A586-7386C98D7D5E}"/>
            </c:ext>
          </c:extLst>
        </c:ser>
        <c:dLbls>
          <c:showLegendKey val="0"/>
          <c:showVal val="0"/>
          <c:showCatName val="0"/>
          <c:showSerName val="0"/>
          <c:showPercent val="0"/>
          <c:showBubbleSize val="0"/>
        </c:dLbls>
        <c:gapWidth val="150"/>
        <c:overlap val="100"/>
        <c:axId val="459223728"/>
        <c:axId val="451170144"/>
      </c:barChart>
      <c:lineChart>
        <c:grouping val="standard"/>
        <c:varyColors val="0"/>
        <c:ser>
          <c:idx val="3"/>
          <c:order val="4"/>
          <c:tx>
            <c:strRef>
              <c:f>'scenario b'!$B$3</c:f>
              <c:strCache>
                <c:ptCount val="1"/>
                <c:pt idx="0">
                  <c:v>Baseline (GWh/d)</c:v>
                </c:pt>
              </c:strCache>
            </c:strRef>
          </c:tx>
          <c:spPr>
            <a:ln w="28575" cap="rnd">
              <a:solidFill>
                <a:schemeClr val="tx1"/>
              </a:solidFill>
              <a:round/>
            </a:ln>
            <a:effectLst/>
          </c:spPr>
          <c:marker>
            <c:symbol val="none"/>
          </c:marker>
          <c:val>
            <c:numRef>
              <c:f>'scenario b'!$C$3:$AD$3</c:f>
              <c:numCache>
                <c:formatCode>#,##0</c:formatCode>
                <c:ptCount val="2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smooth val="0"/>
          <c:extLst>
            <c:ext xmlns:c16="http://schemas.microsoft.com/office/drawing/2014/chart" uri="{C3380CC4-5D6E-409C-BE32-E72D297353CC}">
              <c16:uniqueId val="{00000004-B3B9-4C2D-A586-7386C98D7D5E}"/>
            </c:ext>
          </c:extLst>
        </c:ser>
        <c:ser>
          <c:idx val="4"/>
          <c:order val="5"/>
          <c:tx>
            <c:strRef>
              <c:f>'scenario b'!$B$4</c:f>
              <c:strCache>
                <c:ptCount val="1"/>
                <c:pt idx="0">
                  <c:v>Available Baseline</c:v>
                </c:pt>
              </c:strCache>
            </c:strRef>
          </c:tx>
          <c:spPr>
            <a:ln w="28575" cap="rnd">
              <a:solidFill>
                <a:schemeClr val="tx1"/>
              </a:solidFill>
              <a:prstDash val="dash"/>
              <a:round/>
            </a:ln>
            <a:effectLst/>
          </c:spPr>
          <c:marker>
            <c:symbol val="none"/>
          </c:marker>
          <c:val>
            <c:numRef>
              <c:f>'scenario b'!$C$4:$AD$4</c:f>
              <c:numCache>
                <c:formatCode>#,##0</c:formatCode>
                <c:ptCount val="28"/>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pt idx="21">
                  <c:v>90</c:v>
                </c:pt>
                <c:pt idx="22">
                  <c:v>90</c:v>
                </c:pt>
                <c:pt idx="23">
                  <c:v>90</c:v>
                </c:pt>
                <c:pt idx="24">
                  <c:v>90</c:v>
                </c:pt>
                <c:pt idx="25">
                  <c:v>90</c:v>
                </c:pt>
                <c:pt idx="26">
                  <c:v>90</c:v>
                </c:pt>
                <c:pt idx="27">
                  <c:v>90</c:v>
                </c:pt>
              </c:numCache>
            </c:numRef>
          </c:val>
          <c:smooth val="0"/>
          <c:extLst>
            <c:ext xmlns:c16="http://schemas.microsoft.com/office/drawing/2014/chart" uri="{C3380CC4-5D6E-409C-BE32-E72D297353CC}">
              <c16:uniqueId val="{00000005-B3B9-4C2D-A586-7386C98D7D5E}"/>
            </c:ext>
          </c:extLst>
        </c:ser>
        <c:dLbls>
          <c:showLegendKey val="0"/>
          <c:showVal val="0"/>
          <c:showCatName val="0"/>
          <c:showSerName val="0"/>
          <c:showPercent val="0"/>
          <c:showBubbleSize val="0"/>
        </c:dLbls>
        <c:marker val="1"/>
        <c:smooth val="0"/>
        <c:axId val="451515168"/>
        <c:axId val="451512544"/>
      </c:lineChart>
      <c:catAx>
        <c:axId val="4592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170144"/>
        <c:crosses val="autoZero"/>
        <c:auto val="1"/>
        <c:lblAlgn val="ctr"/>
        <c:lblOffset val="100"/>
        <c:noMultiLvlLbl val="0"/>
      </c:catAx>
      <c:valAx>
        <c:axId val="451170144"/>
        <c:scaling>
          <c:orientation val="minMax"/>
          <c:max val="1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223728"/>
        <c:crosses val="autoZero"/>
        <c:crossBetween val="between"/>
      </c:valAx>
      <c:valAx>
        <c:axId val="451512544"/>
        <c:scaling>
          <c:orientation val="minMax"/>
          <c:max val="140"/>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515168"/>
        <c:crosses val="max"/>
        <c:crossBetween val="between"/>
      </c:valAx>
      <c:catAx>
        <c:axId val="451515168"/>
        <c:scaling>
          <c:orientation val="minMax"/>
        </c:scaling>
        <c:delete val="1"/>
        <c:axPos val="b"/>
        <c:majorTickMark val="out"/>
        <c:minorTickMark val="none"/>
        <c:tickLblPos val="nextTo"/>
        <c:crossAx val="451512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scenario 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'scenario c'!$B$5</c:f>
              <c:strCache>
                <c:ptCount val="1"/>
                <c:pt idx="0">
                  <c:v>Existing Sold</c:v>
                </c:pt>
              </c:strCache>
            </c:strRef>
          </c:tx>
          <c:spPr>
            <a:solidFill>
              <a:schemeClr val="accent1"/>
            </a:solidFill>
            <a:ln>
              <a:noFill/>
            </a:ln>
            <a:effectLst/>
          </c:spPr>
          <c:invertIfNegative val="0"/>
          <c:cat>
            <c:strRef>
              <c:f>'scenario c'!$C$2:$AD$2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c'!$C$5:$AD$5</c:f>
              <c:numCache>
                <c:formatCode>General</c:formatCode>
                <c:ptCount val="28"/>
                <c:pt idx="0">
                  <c:v>85</c:v>
                </c:pt>
                <c:pt idx="1">
                  <c:v>70</c:v>
                </c:pt>
                <c:pt idx="2">
                  <c:v>0</c:v>
                </c:pt>
                <c:pt idx="3">
                  <c:v>0</c:v>
                </c:pt>
                <c:pt idx="4">
                  <c:v>70</c:v>
                </c:pt>
                <c:pt idx="5">
                  <c:v>60</c:v>
                </c:pt>
                <c:pt idx="6">
                  <c:v>0</c:v>
                </c:pt>
                <c:pt idx="7">
                  <c:v>0</c:v>
                </c:pt>
                <c:pt idx="8">
                  <c:v>70</c:v>
                </c:pt>
                <c:pt idx="9">
                  <c:v>60</c:v>
                </c:pt>
                <c:pt idx="10">
                  <c:v>0</c:v>
                </c:pt>
                <c:pt idx="11">
                  <c:v>0</c:v>
                </c:pt>
                <c:pt idx="12">
                  <c:v>50</c:v>
                </c:pt>
                <c:pt idx="13">
                  <c:v>40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E2D7-4736-96A1-673498DCE5A1}"/>
            </c:ext>
          </c:extLst>
        </c:ser>
        <c:ser>
          <c:idx val="2"/>
          <c:order val="1"/>
          <c:tx>
            <c:strRef>
              <c:f>'scenario c'!$B$9</c:f>
              <c:strCache>
                <c:ptCount val="1"/>
                <c:pt idx="0">
                  <c:v>Additional sold baseline</c:v>
                </c:pt>
              </c:strCache>
            </c:strRef>
          </c:tx>
          <c:spPr>
            <a:solidFill>
              <a:schemeClr val="accent3"/>
            </a:solidFill>
            <a:ln>
              <a:noFill/>
            </a:ln>
            <a:effectLst/>
          </c:spPr>
          <c:invertIfNegative val="0"/>
          <c:cat>
            <c:strRef>
              <c:f>'scenario c'!$C$2:$AD$2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c'!$C$9:$AD$9</c:f>
              <c:numCache>
                <c:formatCode>#,##0</c:formatCode>
                <c:ptCount val="28"/>
                <c:pt idx="0">
                  <c:v>5</c:v>
                </c:pt>
                <c:pt idx="1">
                  <c:v>20</c:v>
                </c:pt>
                <c:pt idx="2">
                  <c:v>20</c:v>
                </c:pt>
                <c:pt idx="3">
                  <c:v>20</c:v>
                </c:pt>
                <c:pt idx="4">
                  <c:v>20</c:v>
                </c:pt>
                <c:pt idx="5">
                  <c:v>20</c:v>
                </c:pt>
                <c:pt idx="6">
                  <c:v>20</c:v>
                </c:pt>
                <c:pt idx="7">
                  <c:v>20</c:v>
                </c:pt>
                <c:pt idx="8">
                  <c:v>20</c:v>
                </c:pt>
                <c:pt idx="9">
                  <c:v>20</c:v>
                </c:pt>
                <c:pt idx="10">
                  <c:v>20</c:v>
                </c:pt>
                <c:pt idx="11">
                  <c:v>20</c:v>
                </c:pt>
                <c:pt idx="12">
                  <c:v>40</c:v>
                </c:pt>
                <c:pt idx="13">
                  <c:v>20</c:v>
                </c:pt>
                <c:pt idx="14">
                  <c:v>20</c:v>
                </c:pt>
                <c:pt idx="15">
                  <c:v>20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1-E2D7-4736-96A1-673498DCE5A1}"/>
            </c:ext>
          </c:extLst>
        </c:ser>
        <c:ser>
          <c:idx val="1"/>
          <c:order val="2"/>
          <c:tx>
            <c:strRef>
              <c:f>'scenario c'!$B$11</c:f>
              <c:strCache>
                <c:ptCount val="1"/>
                <c:pt idx="0">
                  <c:v>Total Unsold Baseline</c:v>
                </c:pt>
              </c:strCache>
            </c:strRef>
          </c:tx>
          <c:spPr>
            <a:solidFill>
              <a:schemeClr val="accent2"/>
            </a:solidFill>
            <a:ln>
              <a:noFill/>
            </a:ln>
            <a:effectLst/>
          </c:spPr>
          <c:invertIfNegative val="0"/>
          <c:cat>
            <c:strRef>
              <c:f>'scenario c'!$C$2:$AD$2</c:f>
              <c:strCache>
                <c:ptCount val="28"/>
                <c:pt idx="0">
                  <c:v>Y1 Q1</c:v>
                </c:pt>
                <c:pt idx="1">
                  <c:v>Y1 Q2</c:v>
                </c:pt>
                <c:pt idx="2">
                  <c:v>Y1 Q3</c:v>
                </c:pt>
                <c:pt idx="3">
                  <c:v>Y1 Q4</c:v>
                </c:pt>
                <c:pt idx="4">
                  <c:v>Y2 Q1</c:v>
                </c:pt>
                <c:pt idx="5">
                  <c:v>Y2 Q2</c:v>
                </c:pt>
                <c:pt idx="6">
                  <c:v>Y2 Q3</c:v>
                </c:pt>
                <c:pt idx="7">
                  <c:v>Y2 Q4</c:v>
                </c:pt>
                <c:pt idx="8">
                  <c:v>Y3 Q1</c:v>
                </c:pt>
                <c:pt idx="9">
                  <c:v>Y3 Q2</c:v>
                </c:pt>
                <c:pt idx="10">
                  <c:v>Y3 Q3</c:v>
                </c:pt>
                <c:pt idx="11">
                  <c:v>Y3 Q4</c:v>
                </c:pt>
                <c:pt idx="12">
                  <c:v>Y4 Q1</c:v>
                </c:pt>
                <c:pt idx="13">
                  <c:v>Y4 Q2</c:v>
                </c:pt>
                <c:pt idx="14">
                  <c:v>Y4 Q3</c:v>
                </c:pt>
                <c:pt idx="15">
                  <c:v>Y4 Q4</c:v>
                </c:pt>
                <c:pt idx="16">
                  <c:v>Y5 Q1</c:v>
                </c:pt>
                <c:pt idx="17">
                  <c:v>Y5 Q2</c:v>
                </c:pt>
                <c:pt idx="18">
                  <c:v>Y5 Q3</c:v>
                </c:pt>
                <c:pt idx="19">
                  <c:v>Y5 Q4</c:v>
                </c:pt>
                <c:pt idx="20">
                  <c:v>Y6 Q1</c:v>
                </c:pt>
                <c:pt idx="21">
                  <c:v>Y6 Q2</c:v>
                </c:pt>
                <c:pt idx="22">
                  <c:v>Y6 Q3</c:v>
                </c:pt>
                <c:pt idx="23">
                  <c:v>Y6 Q4</c:v>
                </c:pt>
                <c:pt idx="24">
                  <c:v>Y7 Q1</c:v>
                </c:pt>
                <c:pt idx="25">
                  <c:v>Y7 Q2</c:v>
                </c:pt>
                <c:pt idx="26">
                  <c:v>Y7 Q3</c:v>
                </c:pt>
                <c:pt idx="27">
                  <c:v>Y7 Q4</c:v>
                </c:pt>
              </c:strCache>
            </c:strRef>
          </c:cat>
          <c:val>
            <c:numRef>
              <c:f>'scenario c'!$C$11:$AD$11</c:f>
              <c:numCache>
                <c:formatCode>#,##0</c:formatCode>
                <c:ptCount val="28"/>
                <c:pt idx="0">
                  <c:v>10</c:v>
                </c:pt>
                <c:pt idx="1">
                  <c:v>10</c:v>
                </c:pt>
                <c:pt idx="2">
                  <c:v>80</c:v>
                </c:pt>
                <c:pt idx="3">
                  <c:v>80</c:v>
                </c:pt>
                <c:pt idx="4">
                  <c:v>10</c:v>
                </c:pt>
                <c:pt idx="5">
                  <c:v>20</c:v>
                </c:pt>
                <c:pt idx="6">
                  <c:v>80</c:v>
                </c:pt>
                <c:pt idx="7">
                  <c:v>80</c:v>
                </c:pt>
                <c:pt idx="8">
                  <c:v>10</c:v>
                </c:pt>
                <c:pt idx="9">
                  <c:v>20</c:v>
                </c:pt>
                <c:pt idx="10">
                  <c:v>80</c:v>
                </c:pt>
                <c:pt idx="11">
                  <c:v>80</c:v>
                </c:pt>
                <c:pt idx="12">
                  <c:v>10</c:v>
                </c:pt>
                <c:pt idx="13">
                  <c:v>40</c:v>
                </c:pt>
                <c:pt idx="14">
                  <c:v>80</c:v>
                </c:pt>
                <c:pt idx="15">
                  <c:v>80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extLst>
            <c:ext xmlns:c16="http://schemas.microsoft.com/office/drawing/2014/chart" uri="{C3380CC4-5D6E-409C-BE32-E72D297353CC}">
              <c16:uniqueId val="{00000002-E2D7-4736-96A1-673498DCE5A1}"/>
            </c:ext>
          </c:extLst>
        </c:ser>
        <c:ser>
          <c:idx val="5"/>
          <c:order val="3"/>
          <c:tx>
            <c:strRef>
              <c:f>'scenario c'!$B$10</c:f>
              <c:strCache>
                <c:ptCount val="1"/>
                <c:pt idx="0">
                  <c:v>New Incremental</c:v>
                </c:pt>
              </c:strCache>
            </c:strRef>
          </c:tx>
          <c:spPr>
            <a:solidFill>
              <a:schemeClr val="bg1">
                <a:lumMod val="50000"/>
              </a:schemeClr>
            </a:solidFill>
            <a:ln>
              <a:noFill/>
            </a:ln>
            <a:effectLst/>
          </c:spPr>
          <c:invertIfNegative val="0"/>
          <c:val>
            <c:numRef>
              <c:f>'scenario c'!$C$10:$AD$10</c:f>
              <c:numCache>
                <c:formatCode>#,##0</c:formatCode>
                <c:ptCount val="28"/>
                <c:pt idx="0">
                  <c:v>35</c:v>
                </c:pt>
                <c:pt idx="1">
                  <c:v>0</c:v>
                </c:pt>
                <c:pt idx="2">
                  <c:v>0</c:v>
                </c:pt>
                <c:pt idx="3">
                  <c:v>0</c:v>
                </c:pt>
                <c:pt idx="4">
                  <c:v>30</c:v>
                </c:pt>
                <c:pt idx="5">
                  <c:v>0</c:v>
                </c:pt>
                <c:pt idx="6">
                  <c:v>0</c:v>
                </c:pt>
                <c:pt idx="7">
                  <c:v>0</c:v>
                </c:pt>
                <c:pt idx="8">
                  <c:v>30</c:v>
                </c:pt>
                <c:pt idx="9">
                  <c:v>0</c:v>
                </c:pt>
                <c:pt idx="10">
                  <c:v>0</c:v>
                </c:pt>
                <c:pt idx="11">
                  <c:v>0</c:v>
                </c:pt>
                <c:pt idx="12">
                  <c:v>30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3-E2D7-4736-96A1-673498DCE5A1}"/>
            </c:ext>
          </c:extLst>
        </c:ser>
        <c:dLbls>
          <c:showLegendKey val="0"/>
          <c:showVal val="0"/>
          <c:showCatName val="0"/>
          <c:showSerName val="0"/>
          <c:showPercent val="0"/>
          <c:showBubbleSize val="0"/>
        </c:dLbls>
        <c:gapWidth val="150"/>
        <c:overlap val="100"/>
        <c:axId val="459223728"/>
        <c:axId val="451170144"/>
      </c:barChart>
      <c:lineChart>
        <c:grouping val="standard"/>
        <c:varyColors val="0"/>
        <c:ser>
          <c:idx val="3"/>
          <c:order val="4"/>
          <c:tx>
            <c:strRef>
              <c:f>'scenario c'!$B$3</c:f>
              <c:strCache>
                <c:ptCount val="1"/>
                <c:pt idx="0">
                  <c:v>Baseline (GWh/d)</c:v>
                </c:pt>
              </c:strCache>
            </c:strRef>
          </c:tx>
          <c:spPr>
            <a:ln w="28575" cap="rnd">
              <a:solidFill>
                <a:schemeClr val="tx1"/>
              </a:solidFill>
              <a:round/>
            </a:ln>
            <a:effectLst/>
          </c:spPr>
          <c:marker>
            <c:symbol val="none"/>
          </c:marker>
          <c:val>
            <c:numRef>
              <c:f>'scenario c'!$C$3:$AD$3</c:f>
              <c:numCache>
                <c:formatCode>#,##0</c:formatCode>
                <c:ptCount val="2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smooth val="0"/>
          <c:extLst>
            <c:ext xmlns:c16="http://schemas.microsoft.com/office/drawing/2014/chart" uri="{C3380CC4-5D6E-409C-BE32-E72D297353CC}">
              <c16:uniqueId val="{00000004-E2D7-4736-96A1-673498DCE5A1}"/>
            </c:ext>
          </c:extLst>
        </c:ser>
        <c:ser>
          <c:idx val="4"/>
          <c:order val="5"/>
          <c:tx>
            <c:strRef>
              <c:f>'scenario c'!$B$4</c:f>
              <c:strCache>
                <c:ptCount val="1"/>
                <c:pt idx="0">
                  <c:v>Available Baseline</c:v>
                </c:pt>
              </c:strCache>
            </c:strRef>
          </c:tx>
          <c:spPr>
            <a:ln w="28575" cap="rnd">
              <a:solidFill>
                <a:schemeClr val="tx1"/>
              </a:solidFill>
              <a:prstDash val="dash"/>
              <a:round/>
            </a:ln>
            <a:effectLst/>
          </c:spPr>
          <c:marker>
            <c:symbol val="none"/>
          </c:marker>
          <c:val>
            <c:numRef>
              <c:f>'scenario c'!$C$4:$AD$4</c:f>
              <c:numCache>
                <c:formatCode>#,##0</c:formatCode>
                <c:ptCount val="28"/>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pt idx="21">
                  <c:v>90</c:v>
                </c:pt>
                <c:pt idx="22">
                  <c:v>90</c:v>
                </c:pt>
                <c:pt idx="23">
                  <c:v>90</c:v>
                </c:pt>
                <c:pt idx="24">
                  <c:v>90</c:v>
                </c:pt>
                <c:pt idx="25">
                  <c:v>90</c:v>
                </c:pt>
                <c:pt idx="26">
                  <c:v>90</c:v>
                </c:pt>
                <c:pt idx="27">
                  <c:v>90</c:v>
                </c:pt>
              </c:numCache>
            </c:numRef>
          </c:val>
          <c:smooth val="0"/>
          <c:extLst>
            <c:ext xmlns:c16="http://schemas.microsoft.com/office/drawing/2014/chart" uri="{C3380CC4-5D6E-409C-BE32-E72D297353CC}">
              <c16:uniqueId val="{00000005-E2D7-4736-96A1-673498DCE5A1}"/>
            </c:ext>
          </c:extLst>
        </c:ser>
        <c:dLbls>
          <c:showLegendKey val="0"/>
          <c:showVal val="0"/>
          <c:showCatName val="0"/>
          <c:showSerName val="0"/>
          <c:showPercent val="0"/>
          <c:showBubbleSize val="0"/>
        </c:dLbls>
        <c:marker val="1"/>
        <c:smooth val="0"/>
        <c:axId val="451515168"/>
        <c:axId val="451512544"/>
      </c:lineChart>
      <c:catAx>
        <c:axId val="4592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170144"/>
        <c:crosses val="autoZero"/>
        <c:auto val="1"/>
        <c:lblAlgn val="ctr"/>
        <c:lblOffset val="100"/>
        <c:noMultiLvlLbl val="0"/>
      </c:catAx>
      <c:valAx>
        <c:axId val="451170144"/>
        <c:scaling>
          <c:orientation val="minMax"/>
          <c:max val="1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223728"/>
        <c:crosses val="autoZero"/>
        <c:crossBetween val="between"/>
      </c:valAx>
      <c:valAx>
        <c:axId val="451512544"/>
        <c:scaling>
          <c:orientation val="minMax"/>
          <c:max val="140"/>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515168"/>
        <c:crosses val="max"/>
        <c:crossBetween val="between"/>
      </c:valAx>
      <c:catAx>
        <c:axId val="451515168"/>
        <c:scaling>
          <c:orientation val="minMax"/>
        </c:scaling>
        <c:delete val="1"/>
        <c:axPos val="b"/>
        <c:majorTickMark val="out"/>
        <c:minorTickMark val="none"/>
        <c:tickLblPos val="nextTo"/>
        <c:crossAx val="451512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44fe057f-f091-4123-bc12-a405e4cfea17" xsi:nil="true"/>
    <Methodology_x0020_Statement xmlns="44fe057f-f091-4123-bc12-a405e4cfea17">
      <Value>ECR</Value>
      <Value>ECS</Value>
      <Value>ECTT</Value>
      <Value>ExCR</Value>
      <Value>ExCS</Value>
    </Methodology_x0020_Statement>
    <Review_x0020_Type xmlns="44fe057f-f091-4123-bc12-a405e4cfea17">2015 Annual Review</Review_x0020_Type>
    <Process_x0020_Step xmlns="44fe057f-f091-4123-bc12-a405e4cfea17">05. Informal Consultation Documents</Process_x0020_Ste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C7BE694BE96541A606A12ADB325759" ma:contentTypeVersion="4" ma:contentTypeDescription="Create a new document." ma:contentTypeScope="" ma:versionID="34f9d06da93b77ef43804e2390cb681c">
  <xsd:schema xmlns:xsd="http://www.w3.org/2001/XMLSchema" xmlns:xs="http://www.w3.org/2001/XMLSchema" xmlns:p="http://schemas.microsoft.com/office/2006/metadata/properties" xmlns:ns2="44fe057f-f091-4123-bc12-a405e4cfea17" targetNamespace="http://schemas.microsoft.com/office/2006/metadata/properties" ma:root="true" ma:fieldsID="65c16fb7be8721abe977cc647fbf4a58" ns2:_="">
    <xsd:import namespace="44fe057f-f091-4123-bc12-a405e4cfea17"/>
    <xsd:element name="properties">
      <xsd:complexType>
        <xsd:sequence>
          <xsd:element name="documentManagement">
            <xsd:complexType>
              <xsd:all>
                <xsd:element ref="ns2:Review_x0020_Type" minOccurs="0"/>
                <xsd:element ref="ns2:Process_x0020_Step" minOccurs="0"/>
                <xsd:element ref="ns2:Methodology_x0020_Statement"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e057f-f091-4123-bc12-a405e4cfea17" elementFormDefault="qualified">
    <xsd:import namespace="http://schemas.microsoft.com/office/2006/documentManagement/types"/>
    <xsd:import namespace="http://schemas.microsoft.com/office/infopath/2007/PartnerControls"/>
    <xsd:element name="Review_x0020_Type" ma:index="8" nillable="true" ma:displayName="Review" ma:default="2016 Annual Review" ma:format="Dropdown" ma:internalName="Review_x0020_Type">
      <xsd:simpleType>
        <xsd:restriction base="dms:Choice">
          <xsd:enumeration value="2015 Annual Review"/>
          <xsd:enumeration value="2016 Annual Review"/>
          <xsd:enumeration value="2017 Annual Review"/>
          <xsd:enumeration value="Diagrams"/>
        </xsd:restriction>
      </xsd:simpleType>
    </xsd:element>
    <xsd:element name="Process_x0020_Step" ma:index="9" nillable="true" ma:displayName="Step" ma:internalName="Process_x0020_Step">
      <xsd:simpleType>
        <xsd:restriction base="dms:Text">
          <xsd:maxLength value="255"/>
        </xsd:restriction>
      </xsd:simpleType>
    </xsd:element>
    <xsd:element name="Methodology_x0020_Statement" ma:index="10" nillable="true" ma:displayName="Methodology Statement" ma:internalName="Methodology_x0020_Statement">
      <xsd:complexType>
        <xsd:complexContent>
          <xsd:extension base="dms:MultiChoice">
            <xsd:sequence>
              <xsd:element name="Value" maxOccurs="unbounded" minOccurs="0" nillable="true">
                <xsd:simpleType>
                  <xsd:restriction base="dms:Choice">
                    <xsd:enumeration value="ECR"/>
                    <xsd:enumeration value="ECS"/>
                    <xsd:enumeration value="ECTT"/>
                    <xsd:enumeration value="ExCR"/>
                    <xsd:enumeration value="ExCS"/>
                  </xsd:restriction>
                </xsd:simpleType>
              </xsd:element>
            </xsd:sequence>
          </xsd:extension>
        </xsd:complexContent>
      </xsd:complexType>
    </xsd:element>
    <xsd:element name="Notes0" ma:index="1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C134-BCBC-484E-B51B-6B214F82F45E}">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44fe057f-f091-4123-bc12-a405e4cfea17"/>
    <ds:schemaRef ds:uri="http://schemas.microsoft.com/office/2006/metadata/properties"/>
  </ds:schemaRefs>
</ds:datastoreItem>
</file>

<file path=customXml/itemProps2.xml><?xml version="1.0" encoding="utf-8"?>
<ds:datastoreItem xmlns:ds="http://schemas.openxmlformats.org/officeDocument/2006/customXml" ds:itemID="{24D90A2B-A630-4A52-B5AC-F3CEA6D70389}">
  <ds:schemaRefs>
    <ds:schemaRef ds:uri="http://schemas.microsoft.com/sharepoint/v3/contenttype/forms"/>
  </ds:schemaRefs>
</ds:datastoreItem>
</file>

<file path=customXml/itemProps3.xml><?xml version="1.0" encoding="utf-8"?>
<ds:datastoreItem xmlns:ds="http://schemas.openxmlformats.org/officeDocument/2006/customXml" ds:itemID="{D4A34901-6D1B-4E44-8941-EEF928552849}">
  <ds:schemaRefs>
    <ds:schemaRef ds:uri="http://schemas.microsoft.com/office/2006/metadata/longProperties"/>
  </ds:schemaRefs>
</ds:datastoreItem>
</file>

<file path=customXml/itemProps4.xml><?xml version="1.0" encoding="utf-8"?>
<ds:datastoreItem xmlns:ds="http://schemas.openxmlformats.org/officeDocument/2006/customXml" ds:itemID="{D875097D-2659-4C3A-9D4C-17FD7F8B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e057f-f091-4123-bc12-a405e4cfe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5ACE3F-581B-466E-A84F-E74B0F00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david.adlam</dc:creator>
  <cp:keywords/>
  <dc:description/>
  <cp:lastModifiedBy>Montgomery, Malcolm</cp:lastModifiedBy>
  <cp:revision>7</cp:revision>
  <cp:lastPrinted>2019-01-16T13:08:00Z</cp:lastPrinted>
  <dcterms:created xsi:type="dcterms:W3CDTF">2019-01-11T11:01:00Z</dcterms:created>
  <dcterms:modified xsi:type="dcterms:W3CDTF">2019-03-04T14:44:00Z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ABAAVOAfoSrQoyxCJcY0sjCNJRjlmKlQtuexupxQttaGsB3HsthIhbSbNGe5JC79WlRT</vt:lpwstr>
  </property>
  <property fmtid="{D5CDD505-2E9C-101B-9397-08002B2CF9AE}" pid="3" name="MAIL_MSG_ID2">
    <vt:lpwstr>2hphIsM/OkdrgnrCP6Jt4graWq+XOMRDqy6YF0DKGD4LxB6oVkLCjwlKX/i_x000d_
aSNELvNSLuik4uVgEvD+U/twY/FGfQIcDKUpFg==</vt:lpwstr>
  </property>
  <property fmtid="{D5CDD505-2E9C-101B-9397-08002B2CF9AE}" pid="4" name="RESPONSE_SENDER_NAME">
    <vt:lpwstr>gAAAdya76B99d4hLGUR1rQ+8TxTv0GGEPdix</vt:lpwstr>
  </property>
  <property fmtid="{D5CDD505-2E9C-101B-9397-08002B2CF9AE}" pid="5" name="EMAIL_OWNER_ADDRESS">
    <vt:lpwstr>ABAAv4tRYjpfjUvKifYssD3r6CO2kt6TJkV6ErImfKQ0Wbsayjpe7bi6LHztO5Rd80Lp</vt:lpwstr>
  </property>
  <property fmtid="{D5CDD505-2E9C-101B-9397-08002B2CF9AE}" pid="6" name="Order">
    <vt:lpwstr>6100.00000000000</vt:lpwstr>
  </property>
  <property fmtid="{D5CDD505-2E9C-101B-9397-08002B2CF9AE}" pid="7" name="_AdHocReviewCycleID">
    <vt:i4>952004469</vt:i4>
  </property>
  <property fmtid="{D5CDD505-2E9C-101B-9397-08002B2CF9AE}" pid="8" name="_NewReviewCycle">
    <vt:lpwstr/>
  </property>
  <property fmtid="{D5CDD505-2E9C-101B-9397-08002B2CF9AE}" pid="9" name="_EmailSubject">
    <vt:lpwstr>Capacity Methodologies webpage ###</vt:lpwstr>
  </property>
  <property fmtid="{D5CDD505-2E9C-101B-9397-08002B2CF9AE}" pid="10" name="_AuthorEmail">
    <vt:lpwstr>Malcolm.Montgomery@nationalgrid.com</vt:lpwstr>
  </property>
  <property fmtid="{D5CDD505-2E9C-101B-9397-08002B2CF9AE}" pid="11" name="_AuthorEmailDisplayName">
    <vt:lpwstr>Montgomery, Malcolm</vt:lpwstr>
  </property>
</Properties>
</file>